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EB3" w:rsidRDefault="006B7EB3" w:rsidP="006B7EB3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EB3" w:rsidRDefault="006B7EB3" w:rsidP="006B7EB3">
      <w:pPr>
        <w:tabs>
          <w:tab w:val="left" w:pos="0"/>
        </w:tabs>
        <w:ind w:right="49"/>
        <w:jc w:val="center"/>
        <w:rPr>
          <w:rFonts w:cs="Courier New"/>
          <w:b/>
        </w:rPr>
      </w:pPr>
      <w:r>
        <w:rPr>
          <w:rFonts w:cs="Courier New"/>
          <w:b/>
        </w:rPr>
        <w:t>ІРКЛІЇВСЬКА СІЛЬСЬКА РАДА</w:t>
      </w:r>
    </w:p>
    <w:p w:rsidR="006B7EB3" w:rsidRDefault="006B7EB3" w:rsidP="006B7EB3">
      <w:pPr>
        <w:pStyle w:val="3"/>
        <w:ind w:right="49"/>
        <w:jc w:val="center"/>
        <w:rPr>
          <w:b/>
        </w:rPr>
      </w:pPr>
      <w:r>
        <w:rPr>
          <w:b/>
        </w:rPr>
        <w:t>ЗОЛОТОНІСЬКОГО РАЙОНУ ЧЕРКАСЬКОЇ ОБЛАСТІ</w:t>
      </w:r>
    </w:p>
    <w:p w:rsidR="006B7EB3" w:rsidRDefault="006B7EB3" w:rsidP="006B7EB3">
      <w:pPr>
        <w:tabs>
          <w:tab w:val="left" w:pos="0"/>
        </w:tabs>
        <w:ind w:right="-286"/>
        <w:jc w:val="center"/>
        <w:rPr>
          <w:rFonts w:cs="Courier New"/>
          <w:b/>
        </w:rPr>
      </w:pPr>
      <w:r>
        <w:rPr>
          <w:rFonts w:cs="Courier New"/>
          <w:b/>
        </w:rPr>
        <w:t>ВИКОНАВЧИЙ КОМІТЕТ</w:t>
      </w:r>
    </w:p>
    <w:p w:rsidR="006B7EB3" w:rsidRDefault="006B7EB3" w:rsidP="006B7EB3">
      <w:pPr>
        <w:pStyle w:val="3"/>
        <w:ind w:right="4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вул. Соборності, 2, с. </w:t>
      </w:r>
      <w:proofErr w:type="spellStart"/>
      <w:r>
        <w:rPr>
          <w:sz w:val="24"/>
          <w:szCs w:val="24"/>
        </w:rPr>
        <w:t>Іркліїв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Золотоніськ</w:t>
      </w:r>
      <w:proofErr w:type="spellEnd"/>
      <w:r>
        <w:rPr>
          <w:sz w:val="24"/>
          <w:szCs w:val="24"/>
          <w:lang w:val="ru-RU"/>
        </w:rPr>
        <w:t>ого</w:t>
      </w:r>
      <w:r>
        <w:rPr>
          <w:sz w:val="24"/>
          <w:szCs w:val="24"/>
        </w:rPr>
        <w:t xml:space="preserve"> район</w:t>
      </w:r>
      <w:r>
        <w:rPr>
          <w:sz w:val="24"/>
          <w:szCs w:val="24"/>
          <w:lang w:val="ru-RU"/>
        </w:rPr>
        <w:t>у</w:t>
      </w:r>
      <w:r>
        <w:rPr>
          <w:sz w:val="24"/>
          <w:szCs w:val="24"/>
        </w:rPr>
        <w:t>,Черкаської області, 19950</w:t>
      </w:r>
    </w:p>
    <w:p w:rsidR="006B7EB3" w:rsidRDefault="004D0896" w:rsidP="006B7EB3">
      <w:pPr>
        <w:pStyle w:val="3"/>
        <w:ind w:right="49"/>
        <w:jc w:val="center"/>
        <w:rPr>
          <w:rFonts w:cs="Courier New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</w:t>
      </w:r>
      <w:proofErr w:type="spellEnd"/>
      <w:r>
        <w:rPr>
          <w:sz w:val="24"/>
          <w:szCs w:val="24"/>
        </w:rPr>
        <w:t xml:space="preserve">.: </w:t>
      </w:r>
      <w:r w:rsidRPr="004D0896">
        <w:rPr>
          <w:sz w:val="24"/>
          <w:szCs w:val="24"/>
        </w:rPr>
        <w:t>(04739) 5-51-83</w:t>
      </w:r>
      <w:r w:rsidR="006B7EB3">
        <w:rPr>
          <w:sz w:val="24"/>
          <w:szCs w:val="24"/>
        </w:rPr>
        <w:t>,</w:t>
      </w:r>
      <w:r w:rsidR="006B7EB3">
        <w:rPr>
          <w:rFonts w:cs="Courier New"/>
          <w:sz w:val="24"/>
          <w:szCs w:val="24"/>
          <w:lang w:val="en-US"/>
        </w:rPr>
        <w:t>e</w:t>
      </w:r>
      <w:r w:rsidR="006B7EB3">
        <w:rPr>
          <w:rFonts w:cs="Courier New"/>
          <w:sz w:val="24"/>
          <w:szCs w:val="24"/>
        </w:rPr>
        <w:t>-</w:t>
      </w:r>
      <w:r w:rsidR="006B7EB3">
        <w:rPr>
          <w:rFonts w:cs="Courier New"/>
          <w:sz w:val="24"/>
          <w:szCs w:val="24"/>
          <w:lang w:val="en-US"/>
        </w:rPr>
        <w:t>mail</w:t>
      </w:r>
      <w:r w:rsidR="006B7EB3">
        <w:rPr>
          <w:rFonts w:cs="Courier New"/>
          <w:sz w:val="24"/>
          <w:szCs w:val="24"/>
        </w:rPr>
        <w:t>: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irklsrada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  <w:lang w:val="ru-RU"/>
        </w:rPr>
        <w:t>@</w:t>
      </w:r>
      <w:proofErr w:type="spellStart"/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ukr</w:t>
      </w:r>
      <w:proofErr w:type="spellEnd"/>
      <w:r w:rsidR="006B7EB3">
        <w:rPr>
          <w:rFonts w:cs="Courier New"/>
          <w:color w:val="0000FF"/>
          <w:sz w:val="24"/>
          <w:szCs w:val="24"/>
          <w:u w:val="single"/>
        </w:rPr>
        <w:t>.</w:t>
      </w:r>
      <w:r w:rsidR="006B7EB3">
        <w:rPr>
          <w:rFonts w:cs="Courier New"/>
          <w:color w:val="0000FF"/>
          <w:sz w:val="24"/>
          <w:szCs w:val="24"/>
          <w:u w:val="single"/>
          <w:lang w:val="en-US"/>
        </w:rPr>
        <w:t>net</w:t>
      </w:r>
      <w:r w:rsidR="006B7EB3">
        <w:rPr>
          <w:rFonts w:cs="Courier New"/>
          <w:color w:val="0000FF"/>
          <w:sz w:val="24"/>
          <w:szCs w:val="24"/>
          <w:u w:val="single"/>
        </w:rPr>
        <w:t>,</w:t>
      </w:r>
      <w:r w:rsidR="006B7EB3">
        <w:rPr>
          <w:rFonts w:cs="Courier New"/>
          <w:sz w:val="24"/>
          <w:szCs w:val="24"/>
        </w:rPr>
        <w:t xml:space="preserve"> ЄДРПОУ 04408100</w:t>
      </w:r>
    </w:p>
    <w:p w:rsidR="006B7EB3" w:rsidRDefault="006B7EB3" w:rsidP="006B7EB3">
      <w:pPr>
        <w:ind w:right="49"/>
      </w:pPr>
    </w:p>
    <w:p w:rsidR="006B7EB3" w:rsidRDefault="00212D91" w:rsidP="006B7EB3">
      <w:pPr>
        <w:ind w:right="49"/>
      </w:pPr>
      <w:r>
        <w:t>__________</w:t>
      </w:r>
      <w:r w:rsidR="006B7EB3">
        <w:t xml:space="preserve">  № </w:t>
      </w:r>
      <w:r w:rsidR="004D0896" w:rsidRPr="0097254A">
        <w:rPr>
          <w:lang w:val="ru-RU"/>
        </w:rPr>
        <w:t>_____</w:t>
      </w:r>
      <w:r w:rsidR="006B7EB3">
        <w:t xml:space="preserve">                                                   на №  _______ від _______</w:t>
      </w:r>
    </w:p>
    <w:p w:rsidR="006B7EB3" w:rsidRDefault="006B7EB3" w:rsidP="006B7EB3">
      <w:pPr>
        <w:tabs>
          <w:tab w:val="left" w:pos="5880"/>
        </w:tabs>
        <w:ind w:right="49"/>
      </w:pPr>
      <w:r>
        <w:t xml:space="preserve">                                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  <w:rPr>
          <w:sz w:val="24"/>
          <w:szCs w:val="24"/>
        </w:rPr>
      </w:pPr>
      <w:r>
        <w:t xml:space="preserve">  </w:t>
      </w:r>
      <w:r>
        <w:rPr>
          <w:b/>
        </w:rPr>
        <w:t xml:space="preserve">                                                        </w:t>
      </w:r>
    </w:p>
    <w:p w:rsidR="006B7EB3" w:rsidRDefault="006B7EB3" w:rsidP="006B7EB3">
      <w:pPr>
        <w:tabs>
          <w:tab w:val="left" w:pos="6895"/>
        </w:tabs>
        <w:ind w:right="49"/>
      </w:pPr>
      <w:r>
        <w:t xml:space="preserve">                                                                                    </w:t>
      </w:r>
      <w:r w:rsidR="00212D91">
        <w:t>Іркліївська сільська рада</w:t>
      </w: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6B7EB3">
      <w:pPr>
        <w:tabs>
          <w:tab w:val="left" w:pos="6895"/>
        </w:tabs>
        <w:ind w:right="49"/>
      </w:pPr>
    </w:p>
    <w:p w:rsidR="00212D91" w:rsidRDefault="00212D91" w:rsidP="00212D91">
      <w:pPr>
        <w:tabs>
          <w:tab w:val="left" w:pos="6895"/>
        </w:tabs>
        <w:ind w:right="49"/>
        <w:jc w:val="center"/>
      </w:pPr>
      <w:r>
        <w:t>Пояснювальна записка</w:t>
      </w:r>
    </w:p>
    <w:p w:rsidR="00B4614E" w:rsidRDefault="0097254A" w:rsidP="00AF69C5">
      <w:pPr>
        <w:tabs>
          <w:tab w:val="left" w:pos="6895"/>
        </w:tabs>
        <w:ind w:right="49"/>
        <w:jc w:val="center"/>
      </w:pPr>
      <w:r>
        <w:t>д</w:t>
      </w:r>
      <w:r w:rsidR="00212D91">
        <w:t>о проєкту рішення Іркліївської сільської ради</w:t>
      </w:r>
      <w:r w:rsidR="002306E6">
        <w:t xml:space="preserve"> </w:t>
      </w:r>
      <w:r w:rsidR="001615D9" w:rsidRPr="001615D9">
        <w:t>«</w:t>
      </w:r>
      <w:r w:rsidR="008378EA" w:rsidRPr="008378EA">
        <w:t>Про затвердження Стратегії розвитку Іркліївської сільської територіальної громади на період до 2027 року</w:t>
      </w:r>
      <w:r w:rsidR="001615D9" w:rsidRPr="001615D9">
        <w:t>»</w:t>
      </w:r>
    </w:p>
    <w:p w:rsidR="00212D91" w:rsidRDefault="00212D91" w:rsidP="00212D91">
      <w:pPr>
        <w:jc w:val="center"/>
      </w:pPr>
    </w:p>
    <w:p w:rsidR="00212D91" w:rsidRDefault="00212D91" w:rsidP="00212D91">
      <w:pPr>
        <w:pStyle w:val="a3"/>
        <w:numPr>
          <w:ilvl w:val="0"/>
          <w:numId w:val="1"/>
        </w:numPr>
        <w:jc w:val="both"/>
      </w:pPr>
      <w:r>
        <w:t>Обґрунтування необхідності видання рішення.</w:t>
      </w:r>
    </w:p>
    <w:p w:rsidR="00AA00FA" w:rsidRPr="00AA00FA" w:rsidRDefault="00522759" w:rsidP="00AA00FA">
      <w:pPr>
        <w:jc w:val="both"/>
      </w:pPr>
      <w:r>
        <w:t xml:space="preserve">              </w:t>
      </w:r>
      <w:r w:rsidRPr="00522759">
        <w:t xml:space="preserve">Відповідно до </w:t>
      </w:r>
      <w:r w:rsidR="002F2877" w:rsidRPr="002F2877">
        <w:t>пункту 22 частини першої статті 26, статті 33  Закону України «Про місцеве самоврядування в Україні», постанови Кабінету Міністрів України від 05.08.2020 року № 695, наказу Міністерства розвитку громад та територій України від 21.12.2022 № 265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громад», оновленої Стратегії розвитку Черкаської області на період 2021-2027, розпорядження сільського голови «Про утворення Робочої групи з питань розробки проєкту Стратегії розвитку Іркліївської сільської територіальної громади на період до 2027 року та проведення стратегічної екологічної оцінки»</w:t>
      </w:r>
      <w:r w:rsidR="002F2877">
        <w:t>, в зв’язку з застарілістю і невідповідн</w:t>
      </w:r>
      <w:r w:rsidR="00AB55BF">
        <w:t>і</w:t>
      </w:r>
      <w:r w:rsidR="002F2877">
        <w:t>стю ді</w:t>
      </w:r>
      <w:r w:rsidR="00AB55BF">
        <w:t>ючої Стратегії розвитку громади, з метою належного прогнозування бюджету і розроблення публічного інвестиційного портфелю необхідно затвердити нову Стратегію розвитку Іркліївської сільської територіальної громади</w:t>
      </w:r>
      <w:r w:rsidR="00F928EF" w:rsidRPr="002F2877">
        <w:t>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Мета і шляхи її досягнення.</w:t>
      </w:r>
    </w:p>
    <w:p w:rsidR="000B5618" w:rsidRPr="00AB55BF" w:rsidRDefault="00AB55BF" w:rsidP="00AB55BF">
      <w:pPr>
        <w:ind w:firstLine="1134"/>
        <w:jc w:val="both"/>
      </w:pPr>
      <w:r>
        <w:t>Метою прийняття рішення є планування і розвиток громади</w:t>
      </w:r>
      <w:r w:rsidR="0044643D">
        <w:t>.</w:t>
      </w:r>
      <w:r>
        <w:t xml:space="preserve"> </w:t>
      </w:r>
      <w:r w:rsidRPr="00AB55BF">
        <w:t>Стратегія розвитку Іркліївської громади є важливим документом, який визначає ключові напрями розвитку громади на довгострокову перспективу та сприяє забезпеченню сталого зростання, покращенню життєвих умов населення та створенню сприятливого середовища для розвитку бізнесу та інфраструктури.</w:t>
      </w:r>
    </w:p>
    <w:p w:rsidR="002306E6" w:rsidRDefault="002306E6" w:rsidP="002306E6">
      <w:pPr>
        <w:pStyle w:val="a3"/>
        <w:numPr>
          <w:ilvl w:val="0"/>
          <w:numId w:val="1"/>
        </w:numPr>
        <w:jc w:val="both"/>
      </w:pPr>
      <w:r>
        <w:t>Правові аспекти.</w:t>
      </w:r>
    </w:p>
    <w:p w:rsidR="000B5618" w:rsidRDefault="002306E6" w:rsidP="00BB33AD">
      <w:pPr>
        <w:ind w:firstLine="1134"/>
        <w:jc w:val="both"/>
        <w:rPr>
          <w:bCs/>
        </w:rPr>
      </w:pPr>
      <w:proofErr w:type="spellStart"/>
      <w:r>
        <w:t>Проєкт</w:t>
      </w:r>
      <w:proofErr w:type="spellEnd"/>
      <w:r>
        <w:t xml:space="preserve"> рішення підготовлено відповідно </w:t>
      </w:r>
      <w:r w:rsidR="00AB55BF" w:rsidRPr="00AB55BF">
        <w:t xml:space="preserve">до пункту 22 частини першої статті 26, статті 33  Закону України «Про місцеве самоврядування в Україні», постанови Кабінету Міністрів України від 05.08.2020 року № 695, наказу Міністерства розвитку громад та територій України від 21.12.2022 № 265 «Про </w:t>
      </w:r>
      <w:r w:rsidR="00AB55BF" w:rsidRPr="00AB55BF">
        <w:lastRenderedPageBreak/>
        <w:t>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громад», оновленої Стратегії розвитку Черкаської області на період 2021-2027, розпорядження сільського голови «Про утворення Робочої групи з питань розробки проєкту Стратегії розвитку Іркліївської сільської територіальної громади на період до 2027 року та проведення стратегічної екологічної оцінки»</w:t>
      </w:r>
      <w:r>
        <w:rPr>
          <w:bCs/>
        </w:rPr>
        <w:t>.</w:t>
      </w:r>
    </w:p>
    <w:p w:rsidR="002306E6" w:rsidRDefault="00060D3C" w:rsidP="002306E6">
      <w:pPr>
        <w:pStyle w:val="a3"/>
        <w:numPr>
          <w:ilvl w:val="0"/>
          <w:numId w:val="1"/>
        </w:numPr>
        <w:jc w:val="both"/>
      </w:pPr>
      <w:r>
        <w:t>Фінансово-економічне  обґрунтування.</w:t>
      </w:r>
    </w:p>
    <w:p w:rsidR="00060D3C" w:rsidRDefault="00060D3C" w:rsidP="00060D3C">
      <w:pPr>
        <w:ind w:firstLine="1134"/>
        <w:jc w:val="both"/>
      </w:pPr>
      <w:r>
        <w:t xml:space="preserve">Фінансування </w:t>
      </w:r>
      <w:r w:rsidR="00C955ED" w:rsidRPr="00C955ED">
        <w:t xml:space="preserve">проєкту рішення Іркліївської сільської ради </w:t>
      </w:r>
      <w:r w:rsidR="00C955ED">
        <w:t xml:space="preserve"> </w:t>
      </w:r>
      <w:r>
        <w:t>здійснюється за рахунок коштів міс</w:t>
      </w:r>
      <w:r w:rsidR="00633EBD">
        <w:t>ц</w:t>
      </w:r>
      <w:r>
        <w:t>евих бюджетів та інших джерел, не заборонених законодавством.</w:t>
      </w:r>
    </w:p>
    <w:p w:rsidR="00060D3C" w:rsidRDefault="00060D3C" w:rsidP="00060D3C">
      <w:pPr>
        <w:pStyle w:val="a3"/>
        <w:numPr>
          <w:ilvl w:val="0"/>
          <w:numId w:val="1"/>
        </w:numPr>
        <w:jc w:val="both"/>
      </w:pPr>
      <w:r>
        <w:t>Регіональний аспект.</w:t>
      </w:r>
    </w:p>
    <w:p w:rsidR="00060D3C" w:rsidRDefault="00060D3C" w:rsidP="00060D3C">
      <w:pPr>
        <w:ind w:firstLine="1134"/>
        <w:jc w:val="both"/>
      </w:pPr>
      <w:proofErr w:type="spellStart"/>
      <w:r>
        <w:t>Проєкт</w:t>
      </w:r>
      <w:proofErr w:type="spellEnd"/>
      <w:r>
        <w:t xml:space="preserve"> рішення</w:t>
      </w:r>
      <w:r w:rsidR="00C955ED">
        <w:t xml:space="preserve"> </w:t>
      </w:r>
      <w:r w:rsidR="00B75531">
        <w:t>прямо</w:t>
      </w:r>
      <w:r>
        <w:t xml:space="preserve"> впливає на питання розвитку адміністративно-територіальних одиниць.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Громадське обговорення.</w:t>
      </w:r>
    </w:p>
    <w:p w:rsidR="00633EBD" w:rsidRDefault="00633EBD" w:rsidP="00633EBD">
      <w:pPr>
        <w:pStyle w:val="a3"/>
        <w:jc w:val="both"/>
      </w:pPr>
      <w:r>
        <w:t xml:space="preserve">      </w:t>
      </w:r>
      <w:proofErr w:type="spellStart"/>
      <w:r>
        <w:t>Проєкт</w:t>
      </w:r>
      <w:proofErr w:type="spellEnd"/>
      <w:r>
        <w:t xml:space="preserve"> рішення </w:t>
      </w:r>
      <w:r w:rsidR="002E5C6D">
        <w:t>був оприлюднений за 50 днів до сесійного розгляду. Пропозиції та скарги від жителів громади відсутні</w:t>
      </w:r>
      <w:r>
        <w:t>.</w:t>
      </w:r>
      <w:r w:rsidR="002E5C6D">
        <w:t xml:space="preserve"> Пропозиції </w:t>
      </w:r>
      <w:r w:rsidR="002E5C6D" w:rsidRPr="002E5C6D">
        <w:t>Міністерств</w:t>
      </w:r>
      <w:r w:rsidR="002E5C6D">
        <w:t>а</w:t>
      </w:r>
      <w:r w:rsidR="002E5C6D" w:rsidRPr="002E5C6D">
        <w:t xml:space="preserve"> захисту довкілля та природних ресурсів</w:t>
      </w:r>
      <w:r w:rsidR="002E5C6D">
        <w:t xml:space="preserve"> враховані в </w:t>
      </w:r>
      <w:proofErr w:type="spellStart"/>
      <w:r w:rsidR="002E5C6D">
        <w:t>проєкті</w:t>
      </w:r>
      <w:proofErr w:type="spellEnd"/>
      <w:r w:rsidR="002E5C6D">
        <w:t xml:space="preserve"> документу.</w:t>
      </w:r>
    </w:p>
    <w:p w:rsidR="00633EBD" w:rsidRDefault="00633EBD" w:rsidP="00633EBD">
      <w:pPr>
        <w:pStyle w:val="a3"/>
        <w:numPr>
          <w:ilvl w:val="0"/>
          <w:numId w:val="1"/>
        </w:numPr>
        <w:jc w:val="both"/>
      </w:pPr>
      <w:r>
        <w:t>Прогноз результатів.</w:t>
      </w:r>
    </w:p>
    <w:p w:rsidR="002E5C6D" w:rsidRDefault="002E5C6D" w:rsidP="002E5C6D">
      <w:pPr>
        <w:pStyle w:val="a3"/>
        <w:ind w:left="0" w:firstLine="709"/>
        <w:jc w:val="both"/>
      </w:pPr>
      <w:r>
        <w:t>Стратегія розвитку Іркліївської громади спрямована на покращення умов життя мешканців громади та визначає шляхи адаптації до сучасних викликів, зокрема військового стану та процесів повоєнного відновлення. В умовах війни та важливих змін, що відбуваються в країні та світі, громада повинна знайти нові шляхи для забезпечення сталого розвитку, підтримки соціальної стабільності та відновлення економічної діяльності. Основними напрямками для покращення життя громади, які пропонує Стратегія, є:</w:t>
      </w:r>
    </w:p>
    <w:p w:rsidR="002E5C6D" w:rsidRDefault="002E5C6D" w:rsidP="002E5C6D">
      <w:pPr>
        <w:pStyle w:val="a3"/>
        <w:ind w:left="0" w:firstLine="426"/>
        <w:jc w:val="both"/>
      </w:pPr>
      <w:r>
        <w:t>•</w:t>
      </w:r>
      <w:r>
        <w:tab/>
        <w:t>Розвиток інфраструктури та комунальних послуг: модернізація дорожнього покриття, покращення забезпечення водопостачання та водовідведення, розвиток освітніх і медичних закладів для підвищення рівня надання послуг місцевим мешканцям.</w:t>
      </w:r>
    </w:p>
    <w:p w:rsidR="002E5C6D" w:rsidRDefault="002E5C6D" w:rsidP="002E5C6D">
      <w:pPr>
        <w:pStyle w:val="a3"/>
        <w:ind w:left="0" w:firstLine="426"/>
        <w:jc w:val="both"/>
      </w:pPr>
      <w:r>
        <w:t>•</w:t>
      </w:r>
      <w:r>
        <w:tab/>
        <w:t>Стимулювання економічного зростання: підтримка малого та середнього бізнесу, залучення інвестицій, сприяння створенню нових робочих місць через розвиток аграрного сектору та інших локальних ініціатив.</w:t>
      </w:r>
    </w:p>
    <w:p w:rsidR="002E5C6D" w:rsidRDefault="002E5C6D" w:rsidP="002E5C6D">
      <w:pPr>
        <w:pStyle w:val="a3"/>
        <w:ind w:left="0" w:firstLine="426"/>
        <w:jc w:val="both"/>
      </w:pPr>
      <w:r>
        <w:t>•</w:t>
      </w:r>
      <w:r>
        <w:tab/>
        <w:t>Соціальна підтримка та адаптація до умов війни: надання допомоги внутрішньо переміщеним особам, підтримка ветеранів та членів їхніх родин, забезпечення доступу до психологічної підтримки.</w:t>
      </w:r>
    </w:p>
    <w:p w:rsidR="00633EBD" w:rsidRDefault="002E5C6D" w:rsidP="002E5C6D">
      <w:pPr>
        <w:pStyle w:val="a3"/>
        <w:ind w:left="0" w:firstLine="426"/>
        <w:jc w:val="both"/>
      </w:pPr>
      <w:r>
        <w:t>•</w:t>
      </w:r>
      <w:r>
        <w:tab/>
        <w:t>Покращення безпеки та стійкості: розвиток системи цивільного захисту, покращення рівня безпеки через технічні засоби, підготовка місцевих структур до надзвичайних ситуацій.</w:t>
      </w:r>
    </w:p>
    <w:p w:rsidR="00633EBD" w:rsidRDefault="00633EBD" w:rsidP="002E5C6D">
      <w:pPr>
        <w:jc w:val="both"/>
      </w:pPr>
    </w:p>
    <w:p w:rsidR="00633EBD" w:rsidRDefault="00633EBD" w:rsidP="00633EBD">
      <w:pPr>
        <w:pStyle w:val="a3"/>
        <w:ind w:left="0"/>
        <w:jc w:val="both"/>
      </w:pPr>
      <w:r>
        <w:t xml:space="preserve">Начальник відділу економічного </w:t>
      </w:r>
    </w:p>
    <w:p w:rsidR="00633EBD" w:rsidRDefault="00633EBD" w:rsidP="00633EBD">
      <w:pPr>
        <w:pStyle w:val="a3"/>
        <w:ind w:left="0"/>
        <w:jc w:val="both"/>
      </w:pPr>
      <w:r>
        <w:t>розвитку та інвестицій виконавчого                                           Анатолій СЄДИХ</w:t>
      </w:r>
    </w:p>
    <w:p w:rsidR="00633EBD" w:rsidRDefault="00633EBD" w:rsidP="002E5C6D">
      <w:pPr>
        <w:pStyle w:val="a3"/>
        <w:spacing w:before="240" w:after="240"/>
        <w:ind w:left="0"/>
        <w:jc w:val="both"/>
      </w:pPr>
      <w:r>
        <w:t>комітету Іркліївської сільської ради</w:t>
      </w:r>
    </w:p>
    <w:p w:rsidR="00633EBD" w:rsidRPr="00633EBD" w:rsidRDefault="00633EBD" w:rsidP="002E5C6D">
      <w:pPr>
        <w:pStyle w:val="a3"/>
        <w:spacing w:before="240" w:after="240"/>
        <w:ind w:left="0"/>
        <w:jc w:val="both"/>
        <w:rPr>
          <w:sz w:val="16"/>
          <w:szCs w:val="16"/>
        </w:rPr>
      </w:pPr>
      <w:r w:rsidRPr="00633EBD">
        <w:rPr>
          <w:sz w:val="16"/>
          <w:szCs w:val="16"/>
        </w:rPr>
        <w:t>Анатолій Сєдих 0631575854</w:t>
      </w:r>
      <w:bookmarkStart w:id="0" w:name="_GoBack"/>
      <w:bookmarkEnd w:id="0"/>
    </w:p>
    <w:sectPr w:rsidR="00633EBD" w:rsidRPr="00633EBD" w:rsidSect="0043433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62FF"/>
    <w:multiLevelType w:val="hybridMultilevel"/>
    <w:tmpl w:val="85602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B3"/>
    <w:rsid w:val="0000773F"/>
    <w:rsid w:val="00020069"/>
    <w:rsid w:val="00060D3C"/>
    <w:rsid w:val="000B5618"/>
    <w:rsid w:val="001242A6"/>
    <w:rsid w:val="00126F2D"/>
    <w:rsid w:val="001615D9"/>
    <w:rsid w:val="00212D91"/>
    <w:rsid w:val="002306E6"/>
    <w:rsid w:val="002A213E"/>
    <w:rsid w:val="002E5C6D"/>
    <w:rsid w:val="002F2877"/>
    <w:rsid w:val="00356B6C"/>
    <w:rsid w:val="003C5415"/>
    <w:rsid w:val="004251CE"/>
    <w:rsid w:val="00434336"/>
    <w:rsid w:val="0044643D"/>
    <w:rsid w:val="004D0896"/>
    <w:rsid w:val="00522759"/>
    <w:rsid w:val="00532C82"/>
    <w:rsid w:val="0057702E"/>
    <w:rsid w:val="005D12F7"/>
    <w:rsid w:val="00624457"/>
    <w:rsid w:val="00633EBD"/>
    <w:rsid w:val="006553D0"/>
    <w:rsid w:val="006B7EB3"/>
    <w:rsid w:val="006F2DB8"/>
    <w:rsid w:val="007D0939"/>
    <w:rsid w:val="008378EA"/>
    <w:rsid w:val="009516E1"/>
    <w:rsid w:val="0097254A"/>
    <w:rsid w:val="009F2BCA"/>
    <w:rsid w:val="00A56734"/>
    <w:rsid w:val="00AA00FA"/>
    <w:rsid w:val="00AB55BF"/>
    <w:rsid w:val="00AF69C5"/>
    <w:rsid w:val="00B2665A"/>
    <w:rsid w:val="00B4614E"/>
    <w:rsid w:val="00B502B5"/>
    <w:rsid w:val="00B75531"/>
    <w:rsid w:val="00BB33AD"/>
    <w:rsid w:val="00C04D46"/>
    <w:rsid w:val="00C955ED"/>
    <w:rsid w:val="00CB2BA2"/>
    <w:rsid w:val="00CC7861"/>
    <w:rsid w:val="00CF3139"/>
    <w:rsid w:val="00D524FD"/>
    <w:rsid w:val="00DA2719"/>
    <w:rsid w:val="00E66A9E"/>
    <w:rsid w:val="00F928EF"/>
    <w:rsid w:val="00F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8F53"/>
  <w15:chartTrackingRefBased/>
  <w15:docId w15:val="{7906715F-D5DB-440B-A162-BE93F54D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EB3"/>
    <w:pPr>
      <w:widowControl w:val="0"/>
      <w:autoSpaceDN w:val="0"/>
      <w:adjustRightInd w:val="0"/>
      <w:spacing w:after="0" w:line="240" w:lineRule="auto"/>
    </w:pPr>
    <w:rPr>
      <w:rFonts w:eastAsia="Times New Roman"/>
      <w:szCs w:val="28"/>
      <w:lang w:val="uk-UA" w:eastAsia="ja-JP" w:bidi="yi-Hebr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B7EB3"/>
    <w:pPr>
      <w:keepNext/>
      <w:shd w:val="clear" w:color="auto" w:fill="FFFFFF"/>
      <w:outlineLvl w:val="2"/>
    </w:pPr>
    <w:rPr>
      <w:rFonts w:cs="Tahoma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6B7EB3"/>
    <w:rPr>
      <w:rFonts w:eastAsia="Times New Roman" w:cs="Tahoma"/>
      <w:szCs w:val="28"/>
      <w:shd w:val="clear" w:color="auto" w:fill="FFFFFF"/>
      <w:lang w:val="uk-UA" w:eastAsia="ja-JP"/>
    </w:rPr>
  </w:style>
  <w:style w:type="paragraph" w:styleId="a3">
    <w:name w:val="List Paragraph"/>
    <w:basedOn w:val="a"/>
    <w:uiPriority w:val="34"/>
    <w:qFormat/>
    <w:rsid w:val="00212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3E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EBD"/>
    <w:rPr>
      <w:rFonts w:ascii="Segoe UI" w:eastAsia="Times New Roman" w:hAnsi="Segoe UI" w:cs="Segoe UI"/>
      <w:sz w:val="18"/>
      <w:szCs w:val="18"/>
      <w:lang w:val="uk-UA" w:eastAsia="ja-JP" w:bidi="yi-He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2025-07-30T08:20:00Z</cp:lastPrinted>
  <dcterms:created xsi:type="dcterms:W3CDTF">2022-10-04T12:26:00Z</dcterms:created>
  <dcterms:modified xsi:type="dcterms:W3CDTF">2025-07-30T09:00:00Z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c131bf94-a78c-41c4-9651-38db3538c350</vt:lpwstr>
  </property>
</Properties>
</file>