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772B7D" w:rsidRPr="009A466E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1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717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0717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72B7D" w:rsidRPr="00941F13" w:rsidRDefault="00772B7D" w:rsidP="00772B7D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Учасники:</w:t>
      </w:r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члени піклувальної ради (7 осіб) начальник відділу освіти, провідні спеціалісти відділу освіти ВК </w:t>
      </w:r>
      <w:proofErr w:type="spellStart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772B7D" w:rsidRPr="00941F13" w:rsidRDefault="00772B7D" w:rsidP="0077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79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772B7D" w:rsidRDefault="00772B7D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3D79A1" w:rsidRDefault="003D79A1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D79A1" w:rsidRDefault="003D79A1" w:rsidP="003D79A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розподіл доручень між членами Піклувальної ради</w:t>
      </w:r>
    </w:p>
    <w:p w:rsidR="003D79A1" w:rsidRPr="001947AB" w:rsidRDefault="003D79A1" w:rsidP="003D79A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піклувальної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 202</w:t>
      </w:r>
      <w:r w:rsid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</w:p>
    <w:p w:rsidR="003D79A1" w:rsidRPr="001947AB" w:rsidRDefault="003D79A1" w:rsidP="003D79A1">
      <w:p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176" w:rsidRDefault="003D79A1" w:rsidP="00D07176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стан </w:t>
      </w:r>
      <w:proofErr w:type="spell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опалювального періоду</w:t>
      </w:r>
    </w:p>
    <w:p w:rsidR="003D79A1" w:rsidRDefault="003D79A1" w:rsidP="003D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D79A1" w:rsidRDefault="003D79A1" w:rsidP="00D07176">
      <w:pPr>
        <w:pStyle w:val="qowt-li-8848020960"/>
        <w:ind w:firstLine="284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3D79A1">
        <w:rPr>
          <w:b/>
          <w:bCs/>
          <w:sz w:val="28"/>
          <w:szCs w:val="28"/>
          <w:lang w:val="uk-UA"/>
        </w:rPr>
        <w:t>СЛУХАЛИ:</w:t>
      </w:r>
      <w:r>
        <w:rPr>
          <w:b/>
          <w:bCs/>
          <w:sz w:val="28"/>
          <w:szCs w:val="28"/>
          <w:lang w:val="uk-UA"/>
        </w:rPr>
        <w:t xml:space="preserve"> </w:t>
      </w:r>
      <w:r w:rsidRPr="002F7B1C">
        <w:rPr>
          <w:sz w:val="28"/>
          <w:szCs w:val="28"/>
          <w:lang w:val="uk-UA"/>
        </w:rPr>
        <w:t>БОРМИШЕВ</w:t>
      </w:r>
      <w:r>
        <w:rPr>
          <w:sz w:val="28"/>
          <w:szCs w:val="28"/>
          <w:lang w:val="uk-UA"/>
        </w:rPr>
        <w:t xml:space="preserve">А </w:t>
      </w:r>
      <w:r w:rsidRPr="002F7B1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2F7B1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, голов</w:t>
      </w:r>
      <w:r w:rsidR="00D07176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піклувальної</w:t>
      </w:r>
      <w:proofErr w:type="spellEnd"/>
      <w:r>
        <w:rPr>
          <w:sz w:val="28"/>
          <w:szCs w:val="28"/>
        </w:rPr>
        <w:t xml:space="preserve"> ради</w:t>
      </w:r>
      <w:r w:rsidR="00D07176">
        <w:rPr>
          <w:sz w:val="28"/>
          <w:szCs w:val="28"/>
          <w:lang w:val="uk-UA"/>
        </w:rPr>
        <w:t>, що запропонував змінити заступника голови піклувальної ради за проханням БЕЗУГЛОГО М.М., обравши заступником голови ГРИЦЕНКА В.В.</w:t>
      </w:r>
    </w:p>
    <w:p w:rsidR="00D07176" w:rsidRPr="00D07176" w:rsidRDefault="00D07176" w:rsidP="00D071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D07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D07176" w:rsidRPr="00D07176" w:rsidRDefault="00D07176" w:rsidP="00D07176">
      <w:pPr>
        <w:pStyle w:val="qowt-li-8848020960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Обрати заступником голови піклувальної ради Віктора ГРИЦЕНКА</w:t>
      </w:r>
    </w:p>
    <w:p w:rsidR="003D79A1" w:rsidRDefault="003D79A1" w:rsidP="003D79A1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3D79A1" w:rsidRPr="00FB5777" w:rsidRDefault="003D79A1" w:rsidP="00D071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717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</w:t>
      </w:r>
      <w:r w:rsidR="00FB5777" w:rsidRPr="00FB5777">
        <w:rPr>
          <w:rFonts w:ascii="Times New Roman" w:hAnsi="Times New Roman" w:cs="Times New Roman"/>
          <w:sz w:val="28"/>
          <w:szCs w:val="28"/>
          <w:lang w:val="uk-UA"/>
        </w:rPr>
        <w:t>., голову піклувальної ради,</w:t>
      </w:r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піклувальної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на 202</w:t>
      </w:r>
      <w:r w:rsid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ознайомив присутніх із вищезазначеним планом.</w:t>
      </w:r>
    </w:p>
    <w:p w:rsidR="003D79A1" w:rsidRPr="003D79A1" w:rsidRDefault="003D79A1" w:rsidP="003D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2B7D" w:rsidRPr="00D07176" w:rsidRDefault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D07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FB5777" w:rsidRPr="00D07176" w:rsidRDefault="00D071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FB5777" w:rsidRP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 роботи піклувальної ради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освіти виконавчого комітету </w:t>
      </w:r>
      <w:proofErr w:type="spellStart"/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r w:rsidR="00FB5777" w:rsidRP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FB5777" w:rsidRP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5777" w:rsidRPr="00D071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навчальний рік</w:t>
      </w:r>
    </w:p>
    <w:p w:rsidR="00FB5777" w:rsidRDefault="00FB5777" w:rsidP="00FB5777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FB5777" w:rsidRDefault="00FB5777" w:rsidP="001E66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3.СЛУХАЛИ: </w:t>
      </w:r>
      <w:r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В.С., голову піклувальної ради,</w:t>
      </w:r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E6635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  стан </w:t>
      </w:r>
      <w:proofErr w:type="spellStart"/>
      <w:r w:rsidRPr="001E6635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 w:rsidRPr="001E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635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Pr="001E66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</w:t>
      </w:r>
      <w:r w:rsidRPr="001E663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07176" w:rsidRPr="001E663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опалювального періоду в умовах воєнного стану.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Заклади освіти забезпечено генераторами ( 24 шт.) та пальним до них з розрахунку 20  літрів на 1 генератор. 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Продовжується завезення дров у заклади освіти – з 640 кубів завезено 290.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>Заключено договір на постачання вугілля з ПП«НАФТОГАЗСЕРВІС» на завезення 440 тон до 31.08.2024 року.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З метою економії електроенергії та в умовах складної економічної та демографічної ситуації відбудеться оптимізація філії </w:t>
      </w:r>
      <w:proofErr w:type="spellStart"/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>Скородистицька</w:t>
      </w:r>
      <w:proofErr w:type="spellEnd"/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 xml:space="preserve"> гімназія «Школа Життєтворчості», приміщення якої опалюється електрикою.  Здійснюються відповідні заходи з реорганізації, проект рішення буде подано на найближчу сесію.</w:t>
      </w:r>
      <w:r w:rsidR="001E6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635" w:rsidRPr="001E6635">
        <w:rPr>
          <w:rFonts w:ascii="Times New Roman" w:hAnsi="Times New Roman" w:cs="Times New Roman"/>
          <w:sz w:val="28"/>
          <w:szCs w:val="28"/>
          <w:lang w:val="uk-UA"/>
        </w:rPr>
        <w:t>Виготовлено проектно-кошторисну документацію та подано запит на виділення коштів на реконструкцію мереж теплопостачання Васютинської гімназії (вартість робіт – 1 266 361 грн)</w:t>
      </w:r>
    </w:p>
    <w:p w:rsidR="001E6635" w:rsidRPr="001E6635" w:rsidRDefault="001E6635" w:rsidP="001E66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777" w:rsidRDefault="00FB5777" w:rsidP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FB5777" w:rsidRPr="00FB5777" w:rsidRDefault="00D07176" w:rsidP="00FB577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B5777" w:rsidRP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Визнати підготовку закладів освіти </w:t>
      </w:r>
      <w:proofErr w:type="spellStart"/>
      <w:r w:rsidR="00FB5777" w:rsidRPr="00FB5777"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 w:rsidR="00FB5777" w:rsidRP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сільської територіальної громади до початку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опалювального періоду </w:t>
      </w:r>
      <w:r w:rsidR="00FB5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умовах воєнного стану </w:t>
      </w:r>
      <w:r w:rsidR="002A1BBC">
        <w:rPr>
          <w:rFonts w:ascii="Times New Roman" w:hAnsi="Times New Roman" w:cs="Times New Roman"/>
          <w:bCs/>
          <w:sz w:val="28"/>
          <w:szCs w:val="28"/>
          <w:lang w:val="uk-UA"/>
        </w:rPr>
        <w:t>задовільною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B5777" w:rsidRDefault="00FB5777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="002A1BBC" w:rsidRPr="002A1BBC">
        <w:rPr>
          <w:sz w:val="28"/>
          <w:szCs w:val="28"/>
        </w:rPr>
        <w:t xml:space="preserve"> </w:t>
      </w:r>
      <w:r w:rsidR="002A1BBC">
        <w:rPr>
          <w:sz w:val="28"/>
          <w:szCs w:val="28"/>
        </w:rPr>
        <w:t xml:space="preserve"> –</w:t>
      </w:r>
      <w:proofErr w:type="gramEnd"/>
      <w:r w:rsidR="002A1BBC">
        <w:rPr>
          <w:sz w:val="28"/>
          <w:szCs w:val="28"/>
        </w:rPr>
        <w:t xml:space="preserve"> </w:t>
      </w:r>
      <w:r w:rsidR="002A1BBC">
        <w:rPr>
          <w:sz w:val="28"/>
          <w:szCs w:val="28"/>
          <w:lang w:val="uk-UA"/>
        </w:rPr>
        <w:t>7</w:t>
      </w:r>
      <w:r w:rsidR="002A1BBC">
        <w:rPr>
          <w:sz w:val="28"/>
          <w:szCs w:val="28"/>
        </w:rPr>
        <w:t>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проти</w:t>
      </w:r>
      <w:proofErr w:type="spellEnd"/>
      <w:r w:rsidR="002A1BBC">
        <w:rPr>
          <w:sz w:val="28"/>
          <w:szCs w:val="28"/>
        </w:rPr>
        <w:t xml:space="preserve"> – 0;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утрималися</w:t>
      </w:r>
      <w:proofErr w:type="spellEnd"/>
      <w:r w:rsidR="002A1BBC">
        <w:rPr>
          <w:sz w:val="28"/>
          <w:szCs w:val="28"/>
        </w:rPr>
        <w:t xml:space="preserve"> – 0</w:t>
      </w:r>
      <w:r w:rsidR="002A1BBC">
        <w:rPr>
          <w:sz w:val="28"/>
          <w:szCs w:val="28"/>
          <w:lang w:val="uk-UA"/>
        </w:rPr>
        <w:t>.</w:t>
      </w:r>
    </w:p>
    <w:p w:rsidR="002A1BBC" w:rsidRDefault="002A1BBC" w:rsidP="00FB5777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FB5777" w:rsidRDefault="00FB5777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E663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1E663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E66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економіст відділу освіти В/К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Всього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11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1E6635" w:rsidRDefault="002A1BBC" w:rsidP="001E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1BBC">
        <w:rPr>
          <w:lang w:val="uk-UA"/>
        </w:rP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6635" w:rsidRPr="00EB4104" w:rsidRDefault="002A1BBC" w:rsidP="001E6635">
      <w:pPr>
        <w:spacing w:after="0" w:line="240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1E6635" w:rsidRPr="001E66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66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зміцнення матеріально-технічної бази закладів освіти </w:t>
      </w:r>
      <w:proofErr w:type="spellStart"/>
      <w:r w:rsidR="001E66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1E66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громади.</w:t>
      </w:r>
    </w:p>
    <w:p w:rsidR="001E6635" w:rsidRPr="001947AB" w:rsidRDefault="001E6635" w:rsidP="001E6635">
      <w:pPr>
        <w:spacing w:after="0" w:line="240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 стан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здійснені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2A1BBC" w:rsidRPr="001E6635" w:rsidRDefault="001E6635" w:rsidP="001E6635">
      <w:pPr>
        <w:spacing w:after="0" w:line="240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BBC" w:rsidRPr="002A1BBC" w:rsidRDefault="002A1BBC" w:rsidP="002A1BBC">
      <w:pPr>
        <w:pStyle w:val="qowt-li-8848020960"/>
        <w:ind w:firstLine="284"/>
        <w:rPr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3D79A1">
        <w:rPr>
          <w:b/>
          <w:bCs/>
          <w:sz w:val="28"/>
          <w:szCs w:val="28"/>
          <w:lang w:val="uk-UA"/>
        </w:rPr>
        <w:t>СЛУХАЛИ:</w:t>
      </w:r>
      <w:r w:rsidRPr="002A1BBC">
        <w:rPr>
          <w:sz w:val="28"/>
          <w:szCs w:val="28"/>
          <w:lang w:val="uk-UA"/>
        </w:rPr>
        <w:t xml:space="preserve"> </w:t>
      </w:r>
      <w:r w:rsidRPr="00FB5777">
        <w:rPr>
          <w:sz w:val="28"/>
          <w:szCs w:val="28"/>
          <w:lang w:val="uk-UA"/>
        </w:rPr>
        <w:t>БОРМИШЕВА В</w:t>
      </w:r>
      <w:r>
        <w:rPr>
          <w:sz w:val="28"/>
          <w:szCs w:val="28"/>
          <w:lang w:val="uk-UA"/>
        </w:rPr>
        <w:t>олодимира</w:t>
      </w:r>
      <w:r w:rsidRPr="00FB5777">
        <w:rPr>
          <w:sz w:val="28"/>
          <w:szCs w:val="28"/>
          <w:lang w:val="uk-UA"/>
        </w:rPr>
        <w:t>, голову піклувальної ради,</w:t>
      </w:r>
      <w:r w:rsidRPr="002A1BB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2A1BBC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 xml:space="preserve"> зміцнення матеріально-технічної бази закладів освіти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2A1BBC" w:rsidRPr="002A1BBC" w:rsidRDefault="002A1BBC" w:rsidP="002A1BBC">
      <w:pPr>
        <w:pStyle w:val="qowt-stl-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УХВАЛ</w:t>
      </w:r>
      <w:r w:rsidRPr="002A1BBC">
        <w:rPr>
          <w:b/>
          <w:bCs/>
          <w:sz w:val="28"/>
          <w:szCs w:val="28"/>
          <w:lang w:val="uk-UA"/>
        </w:rPr>
        <w:t>ИЛИ:</w:t>
      </w:r>
      <w:r>
        <w:rPr>
          <w:b/>
          <w:bCs/>
          <w:sz w:val="28"/>
          <w:szCs w:val="28"/>
          <w:lang w:val="uk-UA"/>
        </w:rPr>
        <w:t xml:space="preserve"> </w:t>
      </w:r>
      <w:r w:rsidRPr="002A1BBC">
        <w:rPr>
          <w:b/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зміцнення матеріально-технічної бази закладів освіти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2A1BBC" w:rsidRDefault="002A1BBC" w:rsidP="002A1BBC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2A1BBC" w:rsidRDefault="002A1BBC" w:rsidP="007B2CD8">
      <w:pPr>
        <w:spacing w:after="0" w:line="276" w:lineRule="auto"/>
        <w:ind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>олодимира</w:t>
      </w:r>
      <w:r w:rsidRPr="00FB5777">
        <w:rPr>
          <w:rFonts w:ascii="Times New Roman" w:hAnsi="Times New Roman" w:cs="Times New Roman"/>
          <w:sz w:val="28"/>
          <w:szCs w:val="28"/>
          <w:lang w:val="uk-UA"/>
        </w:rPr>
        <w:t>, голову піклувальної ради,</w:t>
      </w:r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7B2CD8" w:rsidRPr="007B2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здійснені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фінансово-господарської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proofErr w:type="spellStart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r w:rsidR="007B2CD8"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2CD8" w:rsidRPr="007B2CD8" w:rsidRDefault="007B2CD8" w:rsidP="007B2CD8">
      <w:pPr>
        <w:spacing w:after="0" w:line="276" w:lineRule="auto"/>
        <w:ind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(Додається)</w:t>
      </w:r>
    </w:p>
    <w:p w:rsidR="002A1BBC" w:rsidRPr="003D79A1" w:rsidRDefault="002A1BBC" w:rsidP="002A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7B2CD8" w:rsidRPr="007B2CD8" w:rsidRDefault="007B2CD8" w:rsidP="002A1B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Інформацію п</w:t>
      </w:r>
      <w:r w:rsidRP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 стан дотримання вимог законодавства при здійснені фінансово-господарської діяльності 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взяти до відома.</w:t>
      </w:r>
    </w:p>
    <w:p w:rsidR="002A1BBC" w:rsidRPr="00D07176" w:rsidRDefault="002A1BBC" w:rsidP="002A1BBC">
      <w:pPr>
        <w:pStyle w:val="qowt-stl-"/>
        <w:rPr>
          <w:sz w:val="28"/>
          <w:szCs w:val="28"/>
          <w:lang w:val="uk-UA"/>
        </w:rPr>
      </w:pPr>
      <w:r w:rsidRPr="00D07176">
        <w:rPr>
          <w:b/>
          <w:bCs/>
          <w:sz w:val="28"/>
          <w:szCs w:val="28"/>
          <w:lang w:val="uk-UA"/>
        </w:rPr>
        <w:t xml:space="preserve">ГОЛОСУВАЛИ: </w:t>
      </w:r>
      <w:r w:rsidRPr="00D07176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7</w:t>
      </w:r>
      <w:r w:rsidRPr="00D07176">
        <w:rPr>
          <w:sz w:val="28"/>
          <w:szCs w:val="28"/>
          <w:lang w:val="uk-UA"/>
        </w:rPr>
        <w:t>;</w:t>
      </w:r>
      <w:r w:rsidRPr="00D07176">
        <w:rPr>
          <w:b/>
          <w:bCs/>
          <w:sz w:val="28"/>
          <w:szCs w:val="28"/>
          <w:lang w:val="uk-UA"/>
        </w:rPr>
        <w:t xml:space="preserve"> </w:t>
      </w:r>
      <w:r w:rsidRPr="00D07176">
        <w:rPr>
          <w:sz w:val="28"/>
          <w:szCs w:val="28"/>
          <w:lang w:val="uk-UA"/>
        </w:rPr>
        <w:t>проти – 0;</w:t>
      </w:r>
      <w:r w:rsidRPr="00D07176">
        <w:rPr>
          <w:b/>
          <w:bCs/>
          <w:sz w:val="28"/>
          <w:szCs w:val="28"/>
          <w:lang w:val="uk-UA"/>
        </w:rPr>
        <w:t xml:space="preserve"> </w:t>
      </w:r>
      <w:r w:rsidRPr="00D07176">
        <w:rPr>
          <w:sz w:val="28"/>
          <w:szCs w:val="28"/>
          <w:lang w:val="uk-UA"/>
        </w:rPr>
        <w:t>утрималися – 0.</w:t>
      </w: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1E6635" w:rsidRPr="00941F13" w:rsidRDefault="001E6635" w:rsidP="001E6635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1E6635" w:rsidRPr="00941F13" w:rsidRDefault="001E6635" w:rsidP="001E6635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1E6635" w:rsidRPr="00941F13" w:rsidRDefault="001E6635" w:rsidP="001E6635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1E6635" w:rsidRDefault="001E6635" w:rsidP="001E663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E6635" w:rsidRDefault="001E6635" w:rsidP="001E663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1E6635" w:rsidRPr="009A466E" w:rsidRDefault="001E6635" w:rsidP="001E66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E6635" w:rsidRDefault="001E6635" w:rsidP="001E66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 листопада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E6635" w:rsidRPr="00941F13" w:rsidRDefault="001E6635" w:rsidP="001E6635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економіст відділу освіти В/К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</w:p>
    <w:p w:rsidR="001E6635" w:rsidRPr="00941F13" w:rsidRDefault="001E6635" w:rsidP="001E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Всього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11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1E6635" w:rsidRDefault="001E6635" w:rsidP="001E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1BBC">
        <w:rPr>
          <w:lang w:val="uk-UA"/>
        </w:rP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1E6635" w:rsidRDefault="001E6635" w:rsidP="001E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6635" w:rsidRDefault="001E6635" w:rsidP="001E6635">
      <w:pPr>
        <w:pStyle w:val="a3"/>
        <w:numPr>
          <w:ilvl w:val="0"/>
          <w:numId w:val="3"/>
        </w:numPr>
        <w:spacing w:after="0" w:line="240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Профілактика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закладах освіти громади.</w:t>
      </w:r>
      <w:r w:rsidRPr="00004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1E6635" w:rsidRDefault="001E6635" w:rsidP="001E66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D4B" w:rsidRPr="00F71D4B" w:rsidRDefault="001E6635" w:rsidP="00F71D4B">
      <w:pPr>
        <w:pStyle w:val="a5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FB5777">
        <w:rPr>
          <w:sz w:val="28"/>
          <w:szCs w:val="28"/>
          <w:lang w:val="uk-UA"/>
        </w:rPr>
        <w:t>.</w:t>
      </w:r>
      <w:r w:rsidRPr="00FB5777">
        <w:rPr>
          <w:b/>
          <w:bCs/>
          <w:sz w:val="28"/>
          <w:szCs w:val="28"/>
          <w:lang w:val="uk-UA"/>
        </w:rPr>
        <w:t xml:space="preserve"> СЛУХАЛИ: </w:t>
      </w:r>
      <w:r w:rsidRPr="00FB5777">
        <w:rPr>
          <w:sz w:val="28"/>
          <w:szCs w:val="28"/>
          <w:lang w:val="uk-UA"/>
        </w:rPr>
        <w:t xml:space="preserve"> БОРМИШЕВА В.С., голову піклувальної ради,</w:t>
      </w:r>
      <w:r w:rsidRPr="00FB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1947AB">
        <w:rPr>
          <w:color w:val="000000"/>
          <w:sz w:val="28"/>
          <w:szCs w:val="28"/>
        </w:rPr>
        <w:t>ро</w:t>
      </w:r>
      <w:proofErr w:type="spellEnd"/>
      <w:r w:rsidR="00F71D4B" w:rsidRPr="00F71D4B">
        <w:rPr>
          <w:color w:val="000000"/>
          <w:sz w:val="28"/>
          <w:szCs w:val="28"/>
          <w:lang w:val="uk-UA"/>
        </w:rPr>
        <w:t xml:space="preserve"> </w:t>
      </w:r>
      <w:r w:rsidR="00F71D4B">
        <w:rPr>
          <w:color w:val="000000"/>
          <w:sz w:val="28"/>
          <w:szCs w:val="28"/>
          <w:lang w:val="uk-UA"/>
        </w:rPr>
        <w:t>п</w:t>
      </w:r>
      <w:r w:rsidR="00F71D4B">
        <w:rPr>
          <w:color w:val="000000"/>
          <w:sz w:val="28"/>
          <w:szCs w:val="28"/>
          <w:lang w:val="uk-UA"/>
        </w:rPr>
        <w:t>рофілактик</w:t>
      </w:r>
      <w:r w:rsidR="00F71D4B">
        <w:rPr>
          <w:color w:val="000000"/>
          <w:sz w:val="28"/>
          <w:szCs w:val="28"/>
          <w:lang w:val="uk-UA"/>
        </w:rPr>
        <w:t>у</w:t>
      </w:r>
      <w:r w:rsidR="00F71D4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71D4B">
        <w:rPr>
          <w:color w:val="000000"/>
          <w:sz w:val="28"/>
          <w:szCs w:val="28"/>
          <w:lang w:val="uk-UA"/>
        </w:rPr>
        <w:t>булінгу</w:t>
      </w:r>
      <w:proofErr w:type="spellEnd"/>
      <w:r w:rsidR="00F71D4B">
        <w:rPr>
          <w:color w:val="000000"/>
          <w:sz w:val="28"/>
          <w:szCs w:val="28"/>
          <w:lang w:val="uk-UA"/>
        </w:rPr>
        <w:t xml:space="preserve"> в закладах освіти громади</w:t>
      </w:r>
      <w:r w:rsidR="00F71D4B">
        <w:rPr>
          <w:color w:val="000000"/>
          <w:sz w:val="28"/>
          <w:szCs w:val="28"/>
          <w:lang w:val="uk-UA"/>
        </w:rPr>
        <w:t xml:space="preserve">. </w:t>
      </w:r>
      <w:r w:rsidR="00F71D4B" w:rsidRPr="00F71D4B">
        <w:rPr>
          <w:sz w:val="28"/>
          <w:szCs w:val="28"/>
          <w:lang w:val="uk-UA"/>
        </w:rPr>
        <w:t>П</w:t>
      </w:r>
      <w:proofErr w:type="spellStart"/>
      <w:r w:rsidR="00F71D4B" w:rsidRPr="00F71D4B">
        <w:rPr>
          <w:sz w:val="28"/>
          <w:szCs w:val="28"/>
        </w:rPr>
        <w:t>рофілактика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булінгу</w:t>
      </w:r>
      <w:proofErr w:type="spellEnd"/>
      <w:r w:rsidR="00F71D4B" w:rsidRPr="00F71D4B">
        <w:rPr>
          <w:sz w:val="28"/>
          <w:szCs w:val="28"/>
        </w:rPr>
        <w:t xml:space="preserve"> в </w:t>
      </w:r>
      <w:proofErr w:type="spellStart"/>
      <w:r w:rsidR="00F71D4B" w:rsidRPr="00F71D4B">
        <w:rPr>
          <w:sz w:val="28"/>
          <w:szCs w:val="28"/>
        </w:rPr>
        <w:t>школі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неможлива</w:t>
      </w:r>
      <w:proofErr w:type="spellEnd"/>
      <w:r w:rsidR="00F71D4B" w:rsidRPr="00F71D4B">
        <w:rPr>
          <w:sz w:val="28"/>
          <w:szCs w:val="28"/>
        </w:rPr>
        <w:t xml:space="preserve"> без </w:t>
      </w:r>
      <w:proofErr w:type="spellStart"/>
      <w:r w:rsidR="00F71D4B" w:rsidRPr="00F71D4B">
        <w:rPr>
          <w:sz w:val="28"/>
          <w:szCs w:val="28"/>
        </w:rPr>
        <w:t>підтримки</w:t>
      </w:r>
      <w:proofErr w:type="spellEnd"/>
      <w:r w:rsidR="00F71D4B" w:rsidRPr="00F71D4B">
        <w:rPr>
          <w:sz w:val="28"/>
          <w:szCs w:val="28"/>
        </w:rPr>
        <w:t xml:space="preserve"> на державному </w:t>
      </w:r>
      <w:proofErr w:type="spellStart"/>
      <w:r w:rsidR="00F71D4B" w:rsidRPr="00F71D4B">
        <w:rPr>
          <w:sz w:val="28"/>
          <w:szCs w:val="28"/>
        </w:rPr>
        <w:t>рівні</w:t>
      </w:r>
      <w:proofErr w:type="spellEnd"/>
      <w:r w:rsidR="00F71D4B" w:rsidRPr="00F71D4B">
        <w:rPr>
          <w:sz w:val="28"/>
          <w:szCs w:val="28"/>
        </w:rPr>
        <w:t xml:space="preserve">. Вона </w:t>
      </w:r>
      <w:proofErr w:type="spellStart"/>
      <w:r w:rsidR="00F71D4B" w:rsidRPr="00F71D4B">
        <w:rPr>
          <w:sz w:val="28"/>
          <w:szCs w:val="28"/>
        </w:rPr>
        <w:t>передбачає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розробку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дієвих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програм</w:t>
      </w:r>
      <w:proofErr w:type="spellEnd"/>
      <w:r w:rsidR="00F71D4B" w:rsidRPr="00F71D4B">
        <w:rPr>
          <w:sz w:val="28"/>
          <w:szCs w:val="28"/>
        </w:rPr>
        <w:t xml:space="preserve">, </w:t>
      </w:r>
      <w:proofErr w:type="spellStart"/>
      <w:r w:rsidR="00F71D4B" w:rsidRPr="00F71D4B">
        <w:rPr>
          <w:sz w:val="28"/>
          <w:szCs w:val="28"/>
        </w:rPr>
        <w:t>створення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комітетів</w:t>
      </w:r>
      <w:proofErr w:type="spellEnd"/>
      <w:r w:rsidR="00F71D4B" w:rsidRPr="00F71D4B">
        <w:rPr>
          <w:sz w:val="28"/>
          <w:szCs w:val="28"/>
        </w:rPr>
        <w:t xml:space="preserve"> для </w:t>
      </w:r>
      <w:proofErr w:type="spellStart"/>
      <w:r w:rsidR="00F71D4B" w:rsidRPr="00F71D4B">
        <w:rPr>
          <w:sz w:val="28"/>
          <w:szCs w:val="28"/>
        </w:rPr>
        <w:t>повсюдного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впровадження</w:t>
      </w:r>
      <w:proofErr w:type="spellEnd"/>
      <w:r w:rsidR="00F71D4B" w:rsidRPr="00F71D4B">
        <w:rPr>
          <w:sz w:val="28"/>
          <w:szCs w:val="28"/>
        </w:rPr>
        <w:t xml:space="preserve"> і </w:t>
      </w:r>
      <w:proofErr w:type="spellStart"/>
      <w:r w:rsidR="00F71D4B" w:rsidRPr="00F71D4B">
        <w:rPr>
          <w:sz w:val="28"/>
          <w:szCs w:val="28"/>
        </w:rPr>
        <w:t>інтеграції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наступних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принципів</w:t>
      </w:r>
      <w:proofErr w:type="spellEnd"/>
      <w:r w:rsidR="00F71D4B" w:rsidRPr="00F71D4B">
        <w:rPr>
          <w:sz w:val="28"/>
          <w:szCs w:val="28"/>
        </w:rPr>
        <w:t>:</w:t>
      </w:r>
      <w:r w:rsidR="00F71D4B">
        <w:rPr>
          <w:sz w:val="28"/>
          <w:szCs w:val="28"/>
          <w:lang w:val="uk-UA"/>
        </w:rPr>
        <w:t xml:space="preserve"> </w:t>
      </w:r>
      <w:proofErr w:type="spellStart"/>
      <w:r w:rsidR="00F71D4B" w:rsidRPr="00F71D4B">
        <w:rPr>
          <w:sz w:val="28"/>
          <w:szCs w:val="28"/>
        </w:rPr>
        <w:t>законності</w:t>
      </w:r>
      <w:proofErr w:type="spellEnd"/>
      <w:r w:rsidR="00F71D4B" w:rsidRPr="00F71D4B">
        <w:rPr>
          <w:sz w:val="28"/>
          <w:szCs w:val="28"/>
        </w:rPr>
        <w:t xml:space="preserve"> та верховенства права;</w:t>
      </w:r>
      <w:r w:rsidR="00F71D4B">
        <w:rPr>
          <w:sz w:val="28"/>
          <w:szCs w:val="28"/>
          <w:lang w:val="uk-UA"/>
        </w:rPr>
        <w:t xml:space="preserve"> </w:t>
      </w:r>
      <w:proofErr w:type="spellStart"/>
      <w:r w:rsidR="00F71D4B" w:rsidRPr="00F71D4B">
        <w:rPr>
          <w:sz w:val="28"/>
          <w:szCs w:val="28"/>
        </w:rPr>
        <w:t>поваги</w:t>
      </w:r>
      <w:proofErr w:type="spellEnd"/>
      <w:r w:rsidR="00F71D4B" w:rsidRPr="00F71D4B">
        <w:rPr>
          <w:sz w:val="28"/>
          <w:szCs w:val="28"/>
        </w:rPr>
        <w:t xml:space="preserve"> до прав і свобод </w:t>
      </w:r>
      <w:proofErr w:type="spellStart"/>
      <w:r w:rsidR="00F71D4B" w:rsidRPr="00F71D4B">
        <w:rPr>
          <w:sz w:val="28"/>
          <w:szCs w:val="28"/>
        </w:rPr>
        <w:t>кожної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особистості</w:t>
      </w:r>
      <w:proofErr w:type="spellEnd"/>
      <w:r w:rsidR="00F71D4B" w:rsidRPr="00F71D4B">
        <w:rPr>
          <w:sz w:val="28"/>
          <w:szCs w:val="28"/>
        </w:rPr>
        <w:t>;</w:t>
      </w:r>
      <w:r w:rsidR="00F71D4B">
        <w:rPr>
          <w:sz w:val="28"/>
          <w:szCs w:val="28"/>
          <w:lang w:val="uk-UA"/>
        </w:rPr>
        <w:t xml:space="preserve"> </w:t>
      </w:r>
      <w:proofErr w:type="spellStart"/>
      <w:r w:rsidR="00F71D4B" w:rsidRPr="00F71D4B">
        <w:rPr>
          <w:sz w:val="28"/>
          <w:szCs w:val="28"/>
        </w:rPr>
        <w:t>неприпустимість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дискримінації</w:t>
      </w:r>
      <w:proofErr w:type="spellEnd"/>
      <w:r w:rsidR="00F71D4B" w:rsidRPr="00F71D4B">
        <w:rPr>
          <w:sz w:val="28"/>
          <w:szCs w:val="28"/>
        </w:rPr>
        <w:t xml:space="preserve"> за будь-</w:t>
      </w:r>
      <w:proofErr w:type="spellStart"/>
      <w:r w:rsidR="00F71D4B" w:rsidRPr="00F71D4B">
        <w:rPr>
          <w:sz w:val="28"/>
          <w:szCs w:val="28"/>
        </w:rPr>
        <w:t>якою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ознакою</w:t>
      </w:r>
      <w:proofErr w:type="spellEnd"/>
      <w:r w:rsidR="00F71D4B" w:rsidRPr="00F71D4B">
        <w:rPr>
          <w:sz w:val="28"/>
          <w:szCs w:val="28"/>
        </w:rPr>
        <w:t xml:space="preserve">, </w:t>
      </w:r>
      <w:proofErr w:type="spellStart"/>
      <w:r w:rsidR="00F71D4B" w:rsidRPr="00F71D4B">
        <w:rPr>
          <w:sz w:val="28"/>
          <w:szCs w:val="28"/>
        </w:rPr>
        <w:t>розвиток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толерантності</w:t>
      </w:r>
      <w:proofErr w:type="spellEnd"/>
      <w:r w:rsidR="00F71D4B" w:rsidRPr="00F71D4B">
        <w:rPr>
          <w:sz w:val="28"/>
          <w:szCs w:val="28"/>
        </w:rPr>
        <w:t xml:space="preserve"> і </w:t>
      </w:r>
      <w:proofErr w:type="spellStart"/>
      <w:r w:rsidR="00F71D4B" w:rsidRPr="00F71D4B">
        <w:rPr>
          <w:sz w:val="28"/>
          <w:szCs w:val="28"/>
        </w:rPr>
        <w:t>прийняття</w:t>
      </w:r>
      <w:proofErr w:type="spellEnd"/>
      <w:r w:rsidR="00F71D4B" w:rsidRPr="00F71D4B">
        <w:rPr>
          <w:sz w:val="28"/>
          <w:szCs w:val="28"/>
        </w:rPr>
        <w:t>;</w:t>
      </w:r>
      <w:r w:rsidR="00F71D4B">
        <w:rPr>
          <w:sz w:val="28"/>
          <w:szCs w:val="28"/>
          <w:lang w:val="uk-UA"/>
        </w:rPr>
        <w:t xml:space="preserve"> </w:t>
      </w:r>
      <w:proofErr w:type="spellStart"/>
      <w:r w:rsidR="00F71D4B" w:rsidRPr="00F71D4B">
        <w:rPr>
          <w:sz w:val="28"/>
          <w:szCs w:val="28"/>
        </w:rPr>
        <w:t>ненасильницького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вирішення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конфліктів</w:t>
      </w:r>
      <w:proofErr w:type="spellEnd"/>
      <w:r w:rsidR="00F71D4B" w:rsidRPr="00F71D4B">
        <w:rPr>
          <w:sz w:val="28"/>
          <w:szCs w:val="28"/>
        </w:rPr>
        <w:t xml:space="preserve">, </w:t>
      </w:r>
      <w:proofErr w:type="spellStart"/>
      <w:r w:rsidR="00F71D4B" w:rsidRPr="00F71D4B">
        <w:rPr>
          <w:sz w:val="28"/>
          <w:szCs w:val="28"/>
        </w:rPr>
        <w:t>усунення</w:t>
      </w:r>
      <w:proofErr w:type="spellEnd"/>
      <w:r w:rsidR="00F71D4B" w:rsidRPr="00F71D4B">
        <w:rPr>
          <w:sz w:val="28"/>
          <w:szCs w:val="28"/>
        </w:rPr>
        <w:t xml:space="preserve"> </w:t>
      </w:r>
      <w:proofErr w:type="spellStart"/>
      <w:r w:rsidR="00F71D4B" w:rsidRPr="00F71D4B">
        <w:rPr>
          <w:sz w:val="28"/>
          <w:szCs w:val="28"/>
        </w:rPr>
        <w:t>протиріч</w:t>
      </w:r>
      <w:proofErr w:type="spellEnd"/>
      <w:r w:rsidR="00F71D4B" w:rsidRPr="00F71D4B">
        <w:rPr>
          <w:sz w:val="28"/>
          <w:szCs w:val="28"/>
        </w:rPr>
        <w:t>.</w:t>
      </w:r>
    </w:p>
    <w:p w:rsidR="00F71D4B" w:rsidRPr="00F71D4B" w:rsidRDefault="00F71D4B" w:rsidP="00F71D4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профілактики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можлива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тісної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викладачів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служб на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опікунів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самих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з наказом МОН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№1646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28.12.2019 року в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створюються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. До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можливого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цькування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D4B" w:rsidRPr="00F71D4B" w:rsidRDefault="00F71D4B" w:rsidP="00F71D4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того, в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вжиття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дружньої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мирної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атмосфери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стінах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особистісно-орієнтованого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до кожного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інформованості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D4B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F71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D4B" w:rsidRDefault="00F71D4B" w:rsidP="00F71D4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F71D4B" w:rsidRDefault="00F71D4B" w:rsidP="00F71D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профілактики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 визнати задовільною.</w:t>
      </w:r>
    </w:p>
    <w:p w:rsidR="00F71D4B" w:rsidRDefault="00F71D4B" w:rsidP="00F71D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Рекомендувати в кожному закладі освіти затвердити «Програму протидії цькуванню в навчальному закладі»</w:t>
      </w:r>
    </w:p>
    <w:p w:rsidR="00F71D4B" w:rsidRPr="001A7904" w:rsidRDefault="00F71D4B" w:rsidP="00F71D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1D4B" w:rsidRDefault="00F71D4B" w:rsidP="00F71D4B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F71D4B" w:rsidRDefault="00F71D4B" w:rsidP="00F71D4B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F71D4B" w:rsidRPr="001A7904" w:rsidRDefault="00F71D4B" w:rsidP="00F71D4B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1E6635" w:rsidRPr="00F71D4B" w:rsidRDefault="001E6635" w:rsidP="00F7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1BBC" w:rsidRDefault="002A1BBC" w:rsidP="002A1BBC"/>
    <w:p w:rsidR="002A1BBC" w:rsidRDefault="002A1BBC"/>
    <w:p w:rsidR="002A1BBC" w:rsidRDefault="002A1BBC"/>
    <w:p w:rsidR="002A1BBC" w:rsidRDefault="002A1BBC"/>
    <w:p w:rsidR="001A7904" w:rsidRDefault="001A7904" w:rsidP="00F71D4B">
      <w:pPr>
        <w:tabs>
          <w:tab w:val="left" w:pos="2856"/>
        </w:tabs>
        <w:spacing w:after="0" w:line="240" w:lineRule="auto"/>
        <w:ind w:right="-57"/>
        <w:outlineLvl w:val="0"/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4B" w:rsidRDefault="00F71D4B" w:rsidP="00F71D4B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97003312"/>
      <w:bookmarkStart w:id="1" w:name="_GoBack"/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Pr="001A7904" w:rsidRDefault="002A1BBC" w:rsidP="001A7904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bookmarkEnd w:id="0"/>
    <w:bookmarkEnd w:id="1"/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F71D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>30 трав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F71D4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</w:t>
      </w:r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директори закладів загальної середньої освіти</w:t>
      </w: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2CD8" w:rsidRPr="001947AB" w:rsidRDefault="007B2CD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підведення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</w:p>
    <w:p w:rsidR="007B2CD8" w:rsidRPr="001947AB" w:rsidRDefault="00850B3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2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="007B2CD8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CD8" w:rsidRPr="00245E79" w:rsidRDefault="007B2CD8" w:rsidP="007B2C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начальний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245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BBC" w:rsidRPr="007B2CD8" w:rsidRDefault="002A1BBC" w:rsidP="002A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38" w:rsidRPr="00850B38" w:rsidRDefault="007B2CD8" w:rsidP="001A7904">
      <w:pPr>
        <w:jc w:val="both"/>
        <w:rPr>
          <w:rFonts w:ascii="Arial" w:eastAsia="Times New Roman" w:hAnsi="Arial" w:cs="Arial"/>
          <w:color w:val="2300A7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підведення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творчими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громади, реалізацію програми «Творча обдарованість», призначення стипендій учням та педагогам, що підготували переможців олімпіад, конкурсів та фестивалів, що відбуваються під егідою Міністерства освіти та науки, Міністерства культури та </w:t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"https://mcsc.gov.ua/" </w:instrText>
      </w:r>
      <w:r w:rsidR="00850B38" w:rsidRPr="00850B3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стратегічних</w:t>
      </w:r>
      <w:proofErr w:type="spellEnd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комунікацій</w:t>
      </w:r>
      <w:proofErr w:type="spellEnd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850B38" w:rsidRPr="00850B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України</w:t>
      </w:r>
      <w:proofErr w:type="spellEnd"/>
      <w:r w:rsidR="001A790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uk-UA"/>
        </w:rPr>
        <w:t>.</w:t>
      </w:r>
    </w:p>
    <w:p w:rsidR="002A1BBC" w:rsidRDefault="00850B38" w:rsidP="001A79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0B3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="002A1BBC"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1A7904" w:rsidRPr="001A7904" w:rsidRDefault="001A7904" w:rsidP="001A790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79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обдарованими та творчими учнями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громади визнати задовільною.</w:t>
      </w:r>
    </w:p>
    <w:p w:rsidR="002A1BBC" w:rsidRDefault="002A1BBC" w:rsidP="002A1BBC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2A1BBC" w:rsidRPr="001A7904" w:rsidRDefault="001A7904" w:rsidP="002A1BBC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2A1BBC">
        <w:rPr>
          <w:b/>
          <w:bCs/>
          <w:sz w:val="28"/>
          <w:szCs w:val="28"/>
          <w:lang w:val="uk-UA"/>
        </w:rPr>
        <w:t>.</w:t>
      </w:r>
      <w:r w:rsidR="002A1BBC" w:rsidRPr="00FB5777">
        <w:rPr>
          <w:b/>
          <w:bCs/>
          <w:sz w:val="28"/>
          <w:szCs w:val="28"/>
          <w:lang w:val="uk-UA"/>
        </w:rPr>
        <w:t xml:space="preserve">СЛУХАЛИ: </w:t>
      </w:r>
      <w:r w:rsidR="002A1BBC" w:rsidRPr="00FB5777">
        <w:rPr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FB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 о</w:t>
      </w:r>
      <w:proofErr w:type="spellStart"/>
      <w:r w:rsidRPr="00245E79">
        <w:rPr>
          <w:color w:val="000000"/>
          <w:sz w:val="28"/>
          <w:szCs w:val="28"/>
        </w:rPr>
        <w:t>цінк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діяльності</w:t>
      </w:r>
      <w:proofErr w:type="spellEnd"/>
      <w:r w:rsidRPr="00245E79">
        <w:rPr>
          <w:color w:val="000000"/>
          <w:sz w:val="28"/>
          <w:szCs w:val="28"/>
        </w:rPr>
        <w:t xml:space="preserve"> заклад</w:t>
      </w:r>
      <w:proofErr w:type="spellStart"/>
      <w:r w:rsidRPr="00245E79">
        <w:rPr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освіти</w:t>
      </w:r>
      <w:proofErr w:type="spellEnd"/>
      <w:r w:rsidRPr="00245E79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їх </w:t>
      </w:r>
      <w:proofErr w:type="spellStart"/>
      <w:r w:rsidRPr="00245E79">
        <w:rPr>
          <w:color w:val="000000"/>
          <w:sz w:val="28"/>
          <w:szCs w:val="28"/>
        </w:rPr>
        <w:t>керівник</w:t>
      </w:r>
      <w:r w:rsidRPr="00245E79">
        <w:rPr>
          <w:color w:val="000000"/>
          <w:sz w:val="28"/>
          <w:szCs w:val="28"/>
          <w:lang w:val="uk-UA"/>
        </w:rPr>
        <w:t>ів</w:t>
      </w:r>
      <w:proofErr w:type="spellEnd"/>
      <w:r w:rsidRPr="00245E79">
        <w:rPr>
          <w:color w:val="000000"/>
          <w:sz w:val="28"/>
          <w:szCs w:val="28"/>
        </w:rPr>
        <w:t xml:space="preserve"> за </w:t>
      </w:r>
      <w:proofErr w:type="spellStart"/>
      <w:r w:rsidRPr="00245E79">
        <w:rPr>
          <w:color w:val="000000"/>
          <w:sz w:val="28"/>
          <w:szCs w:val="28"/>
        </w:rPr>
        <w:t>начальний</w:t>
      </w:r>
      <w:proofErr w:type="spellEnd"/>
      <w:r w:rsidRPr="00245E79">
        <w:rPr>
          <w:color w:val="000000"/>
          <w:sz w:val="28"/>
          <w:szCs w:val="28"/>
        </w:rPr>
        <w:t xml:space="preserve"> </w:t>
      </w:r>
      <w:proofErr w:type="spellStart"/>
      <w:r w:rsidRPr="00245E79"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2A1BBC" w:rsidRPr="00FB5777" w:rsidRDefault="001A7904" w:rsidP="002A1BB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поданих звітів керівників закладів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визнати роботу закладів освіти та їх керівників </w:t>
      </w:r>
      <w:r w:rsidR="002A1BBC">
        <w:rPr>
          <w:rFonts w:ascii="Times New Roman" w:hAnsi="Times New Roman" w:cs="Times New Roman"/>
          <w:bCs/>
          <w:sz w:val="28"/>
          <w:szCs w:val="28"/>
          <w:lang w:val="uk-UA"/>
        </w:rPr>
        <w:t>в умовах воєнного стану задовільною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Pr="002A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</w:t>
      </w:r>
      <w:r>
        <w:rPr>
          <w:sz w:val="28"/>
          <w:szCs w:val="28"/>
          <w:lang w:val="uk-UA"/>
        </w:rPr>
        <w:t>.</w:t>
      </w:r>
    </w:p>
    <w:p w:rsid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sectPr w:rsidR="002A1BBC" w:rsidRPr="001A7904" w:rsidSect="001A790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CAA"/>
    <w:multiLevelType w:val="hybridMultilevel"/>
    <w:tmpl w:val="0A6A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BF5"/>
    <w:multiLevelType w:val="multilevel"/>
    <w:tmpl w:val="1DE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1711"/>
    <w:multiLevelType w:val="hybridMultilevel"/>
    <w:tmpl w:val="6C6A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73313"/>
    <w:multiLevelType w:val="hybridMultilevel"/>
    <w:tmpl w:val="859E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D"/>
    <w:rsid w:val="001A7904"/>
    <w:rsid w:val="001E6635"/>
    <w:rsid w:val="002A1BBC"/>
    <w:rsid w:val="003D79A1"/>
    <w:rsid w:val="007470C4"/>
    <w:rsid w:val="00772B7D"/>
    <w:rsid w:val="007B2CD8"/>
    <w:rsid w:val="00850B38"/>
    <w:rsid w:val="00C77CDF"/>
    <w:rsid w:val="00D07176"/>
    <w:rsid w:val="00F71D4B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7366"/>
  <w15:chartTrackingRefBased/>
  <w15:docId w15:val="{1B4B68DC-7E37-4F4F-BB4C-C3C2BA1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B7D"/>
    <w:rPr>
      <w:lang w:eastAsia="ru-RU"/>
    </w:rPr>
  </w:style>
  <w:style w:type="paragraph" w:styleId="3">
    <w:name w:val="heading 3"/>
    <w:basedOn w:val="a"/>
    <w:link w:val="30"/>
    <w:uiPriority w:val="9"/>
    <w:qFormat/>
    <w:rsid w:val="00850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A1"/>
    <w:pPr>
      <w:ind w:left="720"/>
      <w:contextualSpacing/>
    </w:pPr>
    <w:rPr>
      <w:lang w:eastAsia="en-US"/>
    </w:rPr>
  </w:style>
  <w:style w:type="paragraph" w:customStyle="1" w:styleId="qowt-li-8848020960">
    <w:name w:val="qowt-li-884802096_0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">
    <w:name w:val="qowt-stl-обычный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0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50B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904B-7060-4653-A19A-D508E046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ІРКЛІЇВСЬКА СІЛЬСЬКА РАДА</vt:lpstr>
      <vt:lpstr>ВІДДІЛ ОСВІТИ  ВИКОНАВЧОГО КОМІТЕТУ</vt:lpstr>
      <vt:lpstr>ІРКЛІЇВСЬКОЇ СІЛЬСЬКОЇ РАДИ</vt:lpstr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2025-05-01T09:44:00Z</cp:lastPrinted>
  <dcterms:created xsi:type="dcterms:W3CDTF">2025-05-01T07:35:00Z</dcterms:created>
  <dcterms:modified xsi:type="dcterms:W3CDTF">2025-05-01T11:51:00Z</dcterms:modified>
</cp:coreProperties>
</file>