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67" w:rsidRPr="007A4A67" w:rsidRDefault="007A4A67" w:rsidP="007A4A67">
      <w:pPr>
        <w:pStyle w:val="4848"/>
        <w:widowControl w:val="0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7A4A67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6F44E6F6" wp14:editId="415D6653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67" w:rsidRPr="007A4A67" w:rsidRDefault="007A4A67" w:rsidP="007A4A67">
      <w:pPr>
        <w:pStyle w:val="4848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A4A67">
        <w:rPr>
          <w:b/>
          <w:bCs/>
          <w:sz w:val="28"/>
          <w:szCs w:val="28"/>
        </w:rPr>
        <w:t>ІРКЛІЇВСЬКА СІЛЬСЬКА РАДА </w:t>
      </w:r>
    </w:p>
    <w:p w:rsidR="007A4A67" w:rsidRPr="007A4A67" w:rsidRDefault="007A4A67" w:rsidP="007A4A67">
      <w:pPr>
        <w:pStyle w:val="a9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A4A67">
        <w:rPr>
          <w:b/>
          <w:bCs/>
          <w:sz w:val="28"/>
          <w:szCs w:val="28"/>
        </w:rPr>
        <w:t>ЗОЛОТОНІСЬКОГО РАЙОНУ ЧЕРКАСЬКОЇ ОБЛАСТІ</w:t>
      </w:r>
    </w:p>
    <w:p w:rsidR="007A4A67" w:rsidRPr="007A4A67" w:rsidRDefault="007A4A67" w:rsidP="007A4A67">
      <w:pPr>
        <w:pStyle w:val="a9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A4A67">
        <w:rPr>
          <w:b/>
          <w:bCs/>
          <w:sz w:val="28"/>
          <w:szCs w:val="28"/>
        </w:rPr>
        <w:t>ВИКОНАВЧИЙ КОМІТЕТ</w:t>
      </w:r>
    </w:p>
    <w:p w:rsidR="007A4A67" w:rsidRPr="007A4A67" w:rsidRDefault="007A4A67" w:rsidP="007A4A67">
      <w:pPr>
        <w:pStyle w:val="a9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A4A67">
        <w:rPr>
          <w:sz w:val="28"/>
          <w:szCs w:val="28"/>
        </w:rPr>
        <w:t> </w:t>
      </w:r>
    </w:p>
    <w:p w:rsidR="007A4A67" w:rsidRPr="007A4A67" w:rsidRDefault="007A4A67" w:rsidP="007A4A67">
      <w:pPr>
        <w:pStyle w:val="a9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A4A67">
        <w:rPr>
          <w:b/>
          <w:bCs/>
          <w:sz w:val="28"/>
          <w:szCs w:val="28"/>
        </w:rPr>
        <w:t xml:space="preserve">Р І Ш Е Н </w:t>
      </w:r>
      <w:proofErr w:type="spellStart"/>
      <w:r w:rsidRPr="007A4A67">
        <w:rPr>
          <w:b/>
          <w:bCs/>
          <w:sz w:val="28"/>
          <w:szCs w:val="28"/>
        </w:rPr>
        <w:t>Н</w:t>
      </w:r>
      <w:proofErr w:type="spellEnd"/>
      <w:r w:rsidRPr="007A4A67">
        <w:rPr>
          <w:b/>
          <w:bCs/>
          <w:sz w:val="28"/>
          <w:szCs w:val="28"/>
        </w:rPr>
        <w:t xml:space="preserve"> Я</w:t>
      </w:r>
    </w:p>
    <w:p w:rsidR="007A4A67" w:rsidRPr="007A4A67" w:rsidRDefault="007A4A67" w:rsidP="007A4A67">
      <w:pPr>
        <w:tabs>
          <w:tab w:val="left" w:pos="4320"/>
        </w:tabs>
        <w:rPr>
          <w:color w:val="FF0000"/>
        </w:rPr>
      </w:pPr>
    </w:p>
    <w:p w:rsidR="007A4A67" w:rsidRPr="007A4A67" w:rsidRDefault="007A4A67" w:rsidP="007A4A67">
      <w:r w:rsidRPr="007A4A67">
        <w:t xml:space="preserve">23.04.2025                  </w:t>
      </w:r>
      <w:r w:rsidRPr="007A4A67">
        <w:tab/>
      </w:r>
      <w:r w:rsidRPr="007A4A67">
        <w:tab/>
      </w:r>
      <w:r w:rsidRPr="007A4A67">
        <w:tab/>
      </w:r>
      <w:r w:rsidRPr="007A4A67">
        <w:tab/>
      </w:r>
      <w:r w:rsidRPr="007A4A67">
        <w:tab/>
      </w:r>
      <w:r w:rsidRPr="007A4A67">
        <w:tab/>
        <w:t xml:space="preserve">                              № 79                                      c. </w:t>
      </w:r>
      <w:proofErr w:type="spellStart"/>
      <w:r w:rsidRPr="007A4A67">
        <w:t>Іркліїв</w:t>
      </w:r>
      <w:proofErr w:type="spellEnd"/>
    </w:p>
    <w:p w:rsidR="007A4A67" w:rsidRPr="007A4A67" w:rsidRDefault="007A4A67" w:rsidP="007A4A67">
      <w:pPr>
        <w:rPr>
          <w:color w:val="FF0000"/>
        </w:rPr>
      </w:pPr>
    </w:p>
    <w:p w:rsidR="007A4A67" w:rsidRPr="007A4A67" w:rsidRDefault="007A4A67" w:rsidP="007A4A67">
      <w:pPr>
        <w:tabs>
          <w:tab w:val="num" w:pos="0"/>
        </w:tabs>
        <w:ind w:right="4109"/>
        <w:jc w:val="both"/>
        <w:rPr>
          <w:b/>
        </w:rPr>
      </w:pPr>
      <w:r w:rsidRPr="007A4A67">
        <w:rPr>
          <w:b/>
        </w:rPr>
        <w:t xml:space="preserve">Про схвалення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Комплексної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програми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запобігання</w:t>
      </w:r>
      <w:proofErr w:type="spellEnd"/>
      <w:r w:rsidRPr="007A4A67">
        <w:rPr>
          <w:b/>
          <w:lang w:val="ru-RU" w:eastAsia="ru-RU" w:bidi="ar-SA"/>
        </w:rPr>
        <w:t xml:space="preserve"> </w:t>
      </w:r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та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протидії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домашньому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насильству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та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насильству</w:t>
      </w:r>
      <w:proofErr w:type="spellEnd"/>
      <w:r w:rsidRPr="007A4A67">
        <w:rPr>
          <w:b/>
          <w:lang w:val="ru-RU" w:eastAsia="ru-RU" w:bidi="ar-SA"/>
        </w:rPr>
        <w:t xml:space="preserve"> </w:t>
      </w:r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за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ознакою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статі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,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забезпечення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гендерної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рівності</w:t>
      </w:r>
      <w:proofErr w:type="spellEnd"/>
      <w:r w:rsidRPr="007A4A67">
        <w:rPr>
          <w:b/>
          <w:lang w:val="ru-RU" w:eastAsia="ru-RU" w:bidi="ar-SA"/>
        </w:rPr>
        <w:t xml:space="preserve"> </w:t>
      </w:r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та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протидії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>торгівлі</w:t>
      </w:r>
      <w:proofErr w:type="spellEnd"/>
      <w:r w:rsidRPr="007A4A67">
        <w:rPr>
          <w:b/>
          <w:bdr w:val="none" w:sz="0" w:space="0" w:color="auto" w:frame="1"/>
          <w:shd w:val="clear" w:color="auto" w:fill="FFFFFF"/>
          <w:lang w:val="ru-RU" w:eastAsia="ru-RU" w:bidi="ar-SA"/>
        </w:rPr>
        <w:t xml:space="preserve"> людьми на 2025-2030 роки</w:t>
      </w:r>
    </w:p>
    <w:p w:rsidR="007A4A67" w:rsidRPr="00F70055" w:rsidRDefault="007A4A67" w:rsidP="007A4A67">
      <w:pPr>
        <w:pStyle w:val="a4"/>
        <w:autoSpaceDE w:val="0"/>
        <w:spacing w:before="240"/>
        <w:ind w:left="0" w:right="-2"/>
        <w:jc w:val="both"/>
      </w:pPr>
      <w:r w:rsidRPr="007A4A67">
        <w:rPr>
          <w:color w:val="FF0000"/>
        </w:rPr>
        <w:tab/>
      </w:r>
      <w:r w:rsidRPr="007A4A67">
        <w:t xml:space="preserve">Відповідно до пункту 1 частини 2 статті 52 Закону України «Про місцеве самоврядування в Україні», </w:t>
      </w:r>
      <w:r w:rsidR="00F70055" w:rsidRPr="00023C1C">
        <w:rPr>
          <w:color w:val="000000"/>
          <w:shd w:val="clear" w:color="auto" w:fill="FFFFFF"/>
        </w:rPr>
        <w:t xml:space="preserve">Сімейного кодексу України, </w:t>
      </w:r>
      <w:r w:rsidR="00F70055">
        <w:rPr>
          <w:color w:val="000000"/>
          <w:shd w:val="clear" w:color="auto" w:fill="FFFFFF"/>
        </w:rPr>
        <w:t>з</w:t>
      </w:r>
      <w:r w:rsidR="00F70055" w:rsidRPr="00023C1C">
        <w:rPr>
          <w:color w:val="000000"/>
          <w:shd w:val="clear" w:color="auto" w:fill="FFFFFF"/>
        </w:rPr>
        <w:t xml:space="preserve">аконів України «Про охорону дитинства», «Про забезпечення рівних прав та можливостей жінок і чоловіків», «Про запобігання та протидію домашньому насильству», «Про протидію торгівлі людьми», з метою реалізація ґендерної політики, спрямованої на утвердження в суспільстві соціальної справедливості та ґендерної рівності; підтримку сімей, забезпечення рівних прав та можливостей жінок і чоловіків, їх повновартісної участі у розбудові громадянського суспільства, подолання таких </w:t>
      </w:r>
      <w:r w:rsidR="00F70055" w:rsidRPr="00F70055">
        <w:rPr>
          <w:shd w:val="clear" w:color="auto" w:fill="FFFFFF"/>
        </w:rPr>
        <w:t>негативних явищ у суспільстві, як домашнє насильство та торгівля людьми</w:t>
      </w:r>
      <w:r w:rsidRPr="00F70055">
        <w:t>, виконавчий комітет Іркліївської сільської ради</w:t>
      </w:r>
    </w:p>
    <w:p w:rsidR="007A4A67" w:rsidRPr="00F70055" w:rsidRDefault="007A4A67" w:rsidP="007A4A67">
      <w:pPr>
        <w:pStyle w:val="a4"/>
        <w:autoSpaceDE w:val="0"/>
        <w:spacing w:before="240"/>
        <w:ind w:left="0" w:right="-2"/>
        <w:jc w:val="center"/>
      </w:pPr>
    </w:p>
    <w:p w:rsidR="007A4A67" w:rsidRPr="00F70055" w:rsidRDefault="007A4A67" w:rsidP="00F70055">
      <w:pPr>
        <w:pStyle w:val="a4"/>
        <w:autoSpaceDE w:val="0"/>
        <w:spacing w:before="240" w:after="240"/>
        <w:ind w:left="0" w:right="-2"/>
        <w:jc w:val="center"/>
      </w:pPr>
      <w:r w:rsidRPr="00F70055">
        <w:t>ВИРІШИВ:</w:t>
      </w:r>
    </w:p>
    <w:p w:rsidR="007A4A67" w:rsidRDefault="007A4A67" w:rsidP="007A4A67">
      <w:pPr>
        <w:autoSpaceDE w:val="0"/>
        <w:ind w:right="-2"/>
        <w:jc w:val="both"/>
      </w:pPr>
      <w:r w:rsidRPr="00F70055">
        <w:t xml:space="preserve">1. Схвалити </w:t>
      </w:r>
      <w:r w:rsidR="00F70055" w:rsidRPr="00F70055">
        <w:rPr>
          <w:bdr w:val="none" w:sz="0" w:space="0" w:color="auto" w:frame="1"/>
          <w:shd w:val="clear" w:color="auto" w:fill="FFFFFF"/>
          <w:lang w:eastAsia="ru-RU" w:bidi="ar-SA"/>
        </w:rPr>
        <w:t>Комплексну програму запобігання</w:t>
      </w:r>
      <w:r w:rsidR="00F70055" w:rsidRPr="00F70055">
        <w:rPr>
          <w:lang w:eastAsia="ru-RU" w:bidi="ar-SA"/>
        </w:rPr>
        <w:t xml:space="preserve"> </w:t>
      </w:r>
      <w:r w:rsidR="00F70055" w:rsidRPr="00F70055">
        <w:rPr>
          <w:bdr w:val="none" w:sz="0" w:space="0" w:color="auto" w:frame="1"/>
          <w:shd w:val="clear" w:color="auto" w:fill="FFFFFF"/>
          <w:lang w:eastAsia="ru-RU" w:bidi="ar-SA"/>
        </w:rPr>
        <w:t>та протидії домашньому насильству та насильству</w:t>
      </w:r>
      <w:r w:rsidR="00F70055" w:rsidRPr="00F70055">
        <w:rPr>
          <w:lang w:eastAsia="ru-RU" w:bidi="ar-SA"/>
        </w:rPr>
        <w:t xml:space="preserve"> </w:t>
      </w:r>
      <w:r w:rsidR="00F70055" w:rsidRPr="00F70055">
        <w:rPr>
          <w:bdr w:val="none" w:sz="0" w:space="0" w:color="auto" w:frame="1"/>
          <w:shd w:val="clear" w:color="auto" w:fill="FFFFFF"/>
          <w:lang w:eastAsia="ru-RU" w:bidi="ar-SA"/>
        </w:rPr>
        <w:t>за ознакою статі, забезпечення гендерної рівності</w:t>
      </w:r>
      <w:r w:rsidR="00F70055" w:rsidRPr="00F70055">
        <w:rPr>
          <w:lang w:eastAsia="ru-RU" w:bidi="ar-SA"/>
        </w:rPr>
        <w:t xml:space="preserve"> </w:t>
      </w:r>
      <w:r w:rsidR="00F70055" w:rsidRPr="00F70055">
        <w:rPr>
          <w:bdr w:val="none" w:sz="0" w:space="0" w:color="auto" w:frame="1"/>
          <w:shd w:val="clear" w:color="auto" w:fill="FFFFFF"/>
          <w:lang w:eastAsia="ru-RU" w:bidi="ar-SA"/>
        </w:rPr>
        <w:t>та протидії торгівлі людьми на 2025-2030 роки</w:t>
      </w:r>
      <w:r w:rsidR="00F70055" w:rsidRPr="00F70055">
        <w:t xml:space="preserve"> </w:t>
      </w:r>
      <w:r w:rsidRPr="00F70055">
        <w:t>і подати її на затвердження сільській раді (додаток).</w:t>
      </w:r>
    </w:p>
    <w:p w:rsidR="00F70055" w:rsidRPr="00F70055" w:rsidRDefault="00F70055" w:rsidP="007A4A67">
      <w:pPr>
        <w:autoSpaceDE w:val="0"/>
        <w:ind w:right="-2"/>
        <w:jc w:val="both"/>
      </w:pPr>
    </w:p>
    <w:p w:rsidR="007A4A67" w:rsidRPr="00F70055" w:rsidRDefault="007A4A67" w:rsidP="007A4A67">
      <w:pPr>
        <w:jc w:val="both"/>
      </w:pPr>
      <w:r w:rsidRPr="00F70055">
        <w:t xml:space="preserve">2. Контроль за виконанням рішення покласти на керуючу справами виконавчого комітету Світлану ЛУТ. </w:t>
      </w:r>
    </w:p>
    <w:p w:rsidR="007A4A67" w:rsidRPr="00F70055" w:rsidRDefault="007A4A67" w:rsidP="007A4A67">
      <w:pPr>
        <w:jc w:val="both"/>
      </w:pPr>
    </w:p>
    <w:p w:rsidR="007A4A67" w:rsidRPr="00F70055" w:rsidRDefault="007A4A67" w:rsidP="007A4A67">
      <w:pPr>
        <w:jc w:val="both"/>
      </w:pPr>
    </w:p>
    <w:p w:rsidR="007A4A67" w:rsidRPr="00F70055" w:rsidRDefault="007A4A67" w:rsidP="007A4A67">
      <w:pPr>
        <w:tabs>
          <w:tab w:val="left" w:pos="284"/>
        </w:tabs>
        <w:jc w:val="both"/>
      </w:pPr>
      <w:r w:rsidRPr="00F70055">
        <w:t>Сільський голова                                                                    Анатолій ПИСАРЕНКО</w:t>
      </w:r>
    </w:p>
    <w:p w:rsidR="007A4A67" w:rsidRPr="007A4A67" w:rsidRDefault="007A4A67" w:rsidP="007A4A67">
      <w:pPr>
        <w:autoSpaceDE w:val="0"/>
        <w:ind w:left="360"/>
        <w:jc w:val="center"/>
        <w:rPr>
          <w:bCs/>
          <w:color w:val="FF0000"/>
          <w:sz w:val="24"/>
          <w:szCs w:val="24"/>
          <w:lang w:eastAsia="uk-UA"/>
        </w:rPr>
      </w:pPr>
    </w:p>
    <w:p w:rsidR="007A4A67" w:rsidRPr="007A4A67" w:rsidRDefault="007A4A67" w:rsidP="007A4A67">
      <w:pPr>
        <w:autoSpaceDE w:val="0"/>
        <w:ind w:left="360"/>
        <w:jc w:val="center"/>
        <w:rPr>
          <w:bCs/>
          <w:color w:val="FF0000"/>
          <w:sz w:val="24"/>
          <w:szCs w:val="24"/>
          <w:lang w:eastAsia="uk-UA"/>
        </w:rPr>
      </w:pPr>
    </w:p>
    <w:p w:rsidR="007A4A67" w:rsidRPr="007A4A67" w:rsidRDefault="007A4A67" w:rsidP="007A4A67">
      <w:pPr>
        <w:autoSpaceDE w:val="0"/>
        <w:ind w:left="360"/>
        <w:jc w:val="center"/>
        <w:rPr>
          <w:bCs/>
          <w:color w:val="FF0000"/>
          <w:sz w:val="24"/>
          <w:szCs w:val="24"/>
          <w:lang w:eastAsia="uk-UA"/>
        </w:rPr>
      </w:pPr>
    </w:p>
    <w:p w:rsidR="007A4A67" w:rsidRPr="007A4A67" w:rsidRDefault="007A4A67" w:rsidP="007A4A67">
      <w:pPr>
        <w:autoSpaceDE w:val="0"/>
        <w:ind w:left="360"/>
        <w:jc w:val="center"/>
        <w:rPr>
          <w:bCs/>
          <w:color w:val="FF0000"/>
          <w:sz w:val="24"/>
          <w:szCs w:val="24"/>
          <w:lang w:eastAsia="uk-UA"/>
        </w:rPr>
      </w:pPr>
    </w:p>
    <w:p w:rsidR="007A4A67" w:rsidRPr="007A4A67" w:rsidRDefault="007A4A67" w:rsidP="007A4A67">
      <w:pPr>
        <w:autoSpaceDE w:val="0"/>
        <w:ind w:left="360"/>
        <w:jc w:val="center"/>
        <w:rPr>
          <w:bCs/>
          <w:color w:val="FF0000"/>
          <w:sz w:val="24"/>
          <w:szCs w:val="24"/>
          <w:lang w:eastAsia="uk-UA"/>
        </w:rPr>
      </w:pPr>
    </w:p>
    <w:p w:rsidR="007A4A67" w:rsidRPr="007A4A67" w:rsidRDefault="007A4A67" w:rsidP="007A4A67">
      <w:pPr>
        <w:autoSpaceDE w:val="0"/>
        <w:ind w:left="360"/>
        <w:jc w:val="center"/>
        <w:rPr>
          <w:bCs/>
          <w:color w:val="FF0000"/>
          <w:sz w:val="24"/>
          <w:szCs w:val="24"/>
          <w:lang w:eastAsia="uk-UA"/>
        </w:rPr>
      </w:pPr>
    </w:p>
    <w:p w:rsidR="007A4A67" w:rsidRPr="00F70055" w:rsidRDefault="007A4A67" w:rsidP="007A4A67">
      <w:pPr>
        <w:autoSpaceDE w:val="0"/>
        <w:jc w:val="center"/>
        <w:rPr>
          <w:sz w:val="24"/>
          <w:szCs w:val="24"/>
        </w:rPr>
      </w:pPr>
      <w:r w:rsidRPr="007A4A67">
        <w:rPr>
          <w:bCs/>
          <w:color w:val="FF0000"/>
          <w:sz w:val="24"/>
          <w:szCs w:val="24"/>
          <w:lang w:eastAsia="uk-UA"/>
        </w:rPr>
        <w:t xml:space="preserve">                                                                      </w:t>
      </w:r>
      <w:r w:rsidRPr="00F70055">
        <w:rPr>
          <w:sz w:val="24"/>
          <w:szCs w:val="24"/>
        </w:rPr>
        <w:t>Додаток</w:t>
      </w:r>
    </w:p>
    <w:p w:rsidR="007A4A67" w:rsidRPr="00F70055" w:rsidRDefault="007A4A67" w:rsidP="007A4A67">
      <w:pPr>
        <w:autoSpaceDE w:val="0"/>
        <w:rPr>
          <w:sz w:val="24"/>
          <w:szCs w:val="24"/>
        </w:rPr>
      </w:pPr>
      <w:r w:rsidRPr="00F70055">
        <w:rPr>
          <w:sz w:val="24"/>
          <w:szCs w:val="24"/>
        </w:rPr>
        <w:t xml:space="preserve">                                                                                                            до рішення виконавчого</w:t>
      </w:r>
    </w:p>
    <w:p w:rsidR="007A4A67" w:rsidRPr="00F70055" w:rsidRDefault="007A4A67" w:rsidP="007A4A67">
      <w:pPr>
        <w:autoSpaceDE w:val="0"/>
        <w:rPr>
          <w:sz w:val="24"/>
          <w:szCs w:val="24"/>
        </w:rPr>
      </w:pPr>
      <w:r w:rsidRPr="00F70055">
        <w:rPr>
          <w:sz w:val="24"/>
          <w:szCs w:val="24"/>
        </w:rPr>
        <w:t xml:space="preserve">                                                                                                            комітету від </w:t>
      </w:r>
      <w:r w:rsidR="00F70055" w:rsidRPr="00F70055">
        <w:rPr>
          <w:sz w:val="24"/>
          <w:szCs w:val="24"/>
        </w:rPr>
        <w:t>23</w:t>
      </w:r>
      <w:r w:rsidRPr="00F70055">
        <w:rPr>
          <w:sz w:val="24"/>
          <w:szCs w:val="24"/>
        </w:rPr>
        <w:t>.</w:t>
      </w:r>
      <w:r w:rsidR="00F70055" w:rsidRPr="00F70055">
        <w:rPr>
          <w:sz w:val="24"/>
          <w:szCs w:val="24"/>
        </w:rPr>
        <w:t>04</w:t>
      </w:r>
      <w:r w:rsidRPr="00F70055">
        <w:rPr>
          <w:sz w:val="24"/>
          <w:szCs w:val="24"/>
        </w:rPr>
        <w:t>.202</w:t>
      </w:r>
      <w:r w:rsidR="00F70055" w:rsidRPr="00F70055">
        <w:rPr>
          <w:sz w:val="24"/>
          <w:szCs w:val="24"/>
        </w:rPr>
        <w:t>5</w:t>
      </w:r>
      <w:r w:rsidRPr="00F70055">
        <w:rPr>
          <w:sz w:val="24"/>
          <w:szCs w:val="24"/>
        </w:rPr>
        <w:t xml:space="preserve"> № </w:t>
      </w:r>
      <w:r w:rsidR="00F70055" w:rsidRPr="00F70055">
        <w:rPr>
          <w:sz w:val="24"/>
          <w:szCs w:val="24"/>
        </w:rPr>
        <w:t>79</w:t>
      </w: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CC4269" w:rsidRPr="007A4A67" w:rsidRDefault="00CC4269" w:rsidP="00CC4269">
      <w:pPr>
        <w:pStyle w:val="a3"/>
        <w:rPr>
          <w:b/>
          <w:color w:val="FF0000"/>
          <w:sz w:val="28"/>
          <w:szCs w:val="28"/>
        </w:rPr>
      </w:pPr>
    </w:p>
    <w:p w:rsidR="001043F6" w:rsidRPr="00F70055" w:rsidRDefault="001043F6" w:rsidP="00CC4269">
      <w:pPr>
        <w:pStyle w:val="a3"/>
        <w:jc w:val="center"/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</w:pPr>
      <w:r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КОМПЛЕКСНА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ПРОГРАМ</w:t>
      </w:r>
      <w:r w:rsidR="00F70055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А</w:t>
      </w:r>
    </w:p>
    <w:p w:rsidR="00F70055" w:rsidRPr="00F70055" w:rsidRDefault="00F70055" w:rsidP="00CC4269">
      <w:pPr>
        <w:pStyle w:val="a3"/>
        <w:jc w:val="center"/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</w:pPr>
      <w:r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з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апобігання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та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протидії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домашньому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насильству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та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насильству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за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ознакою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статі,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забезпечення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гендерної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рівності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та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протидії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торгівлі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1043F6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людьми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</w:p>
    <w:p w:rsidR="00CC4269" w:rsidRPr="00F70055" w:rsidRDefault="001043F6" w:rsidP="00CC4269">
      <w:pPr>
        <w:pStyle w:val="a3"/>
        <w:jc w:val="center"/>
        <w:rPr>
          <w:b/>
          <w:sz w:val="56"/>
          <w:szCs w:val="56"/>
        </w:rPr>
      </w:pPr>
      <w:r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на 2025-2030</w:t>
      </w:r>
      <w:r w:rsidR="00B605C7"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Pr="00F70055">
        <w:rPr>
          <w:b/>
          <w:bCs/>
          <w:sz w:val="56"/>
          <w:szCs w:val="56"/>
          <w:bdr w:val="none" w:sz="0" w:space="0" w:color="auto" w:frame="1"/>
          <w:shd w:val="clear" w:color="auto" w:fill="FFFFFF"/>
        </w:rPr>
        <w:t>роки</w:t>
      </w: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  <w:r w:rsidRPr="00F70055">
        <w:rPr>
          <w:b/>
          <w:sz w:val="28"/>
          <w:szCs w:val="28"/>
        </w:rPr>
        <w:t xml:space="preserve">                               </w:t>
      </w: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B474F5" w:rsidRPr="00F70055" w:rsidRDefault="00B474F5" w:rsidP="00CC4269">
      <w:pPr>
        <w:pStyle w:val="a3"/>
        <w:rPr>
          <w:b/>
          <w:sz w:val="28"/>
          <w:szCs w:val="28"/>
        </w:rPr>
      </w:pPr>
    </w:p>
    <w:p w:rsidR="00B474F5" w:rsidRPr="00F70055" w:rsidRDefault="00B474F5" w:rsidP="00CC4269">
      <w:pPr>
        <w:pStyle w:val="a3"/>
        <w:rPr>
          <w:b/>
          <w:sz w:val="28"/>
          <w:szCs w:val="28"/>
        </w:rPr>
      </w:pPr>
    </w:p>
    <w:p w:rsidR="007E30A7" w:rsidRPr="00F70055" w:rsidRDefault="007E30A7" w:rsidP="00CC4269">
      <w:pPr>
        <w:pStyle w:val="a3"/>
        <w:rPr>
          <w:b/>
          <w:sz w:val="28"/>
          <w:szCs w:val="28"/>
        </w:rPr>
      </w:pP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1043F6" w:rsidRPr="00F70055" w:rsidRDefault="001043F6" w:rsidP="00CC4269">
      <w:pPr>
        <w:pStyle w:val="a3"/>
        <w:rPr>
          <w:b/>
          <w:sz w:val="28"/>
          <w:szCs w:val="28"/>
        </w:rPr>
      </w:pPr>
    </w:p>
    <w:p w:rsidR="001043F6" w:rsidRPr="00F70055" w:rsidRDefault="001043F6" w:rsidP="00CC4269">
      <w:pPr>
        <w:pStyle w:val="a3"/>
        <w:rPr>
          <w:b/>
          <w:sz w:val="28"/>
          <w:szCs w:val="28"/>
        </w:rPr>
      </w:pPr>
    </w:p>
    <w:p w:rsidR="001043F6" w:rsidRPr="00F70055" w:rsidRDefault="001043F6" w:rsidP="00CC4269">
      <w:pPr>
        <w:pStyle w:val="a3"/>
        <w:rPr>
          <w:b/>
          <w:sz w:val="28"/>
          <w:szCs w:val="28"/>
        </w:rPr>
      </w:pPr>
    </w:p>
    <w:p w:rsidR="00CC4269" w:rsidRPr="00F70055" w:rsidRDefault="00CC4269" w:rsidP="00CC4269">
      <w:pPr>
        <w:pStyle w:val="a3"/>
        <w:rPr>
          <w:b/>
          <w:sz w:val="28"/>
          <w:szCs w:val="28"/>
        </w:rPr>
      </w:pPr>
    </w:p>
    <w:p w:rsidR="00B605C7" w:rsidRPr="00F70055" w:rsidRDefault="00B605C7" w:rsidP="00CC4269">
      <w:pPr>
        <w:pStyle w:val="a3"/>
        <w:rPr>
          <w:b/>
          <w:sz w:val="28"/>
          <w:szCs w:val="28"/>
        </w:rPr>
      </w:pPr>
    </w:p>
    <w:p w:rsidR="00B30DEC" w:rsidRPr="00F70055" w:rsidRDefault="00B30DEC" w:rsidP="00CC4269">
      <w:pPr>
        <w:pStyle w:val="a3"/>
        <w:rPr>
          <w:b/>
          <w:sz w:val="28"/>
          <w:szCs w:val="28"/>
        </w:rPr>
      </w:pPr>
    </w:p>
    <w:p w:rsidR="00B30DEC" w:rsidRPr="00F70055" w:rsidRDefault="00B30DEC" w:rsidP="00CC4269">
      <w:pPr>
        <w:pStyle w:val="a3"/>
        <w:rPr>
          <w:b/>
          <w:sz w:val="28"/>
          <w:szCs w:val="28"/>
        </w:rPr>
      </w:pPr>
    </w:p>
    <w:p w:rsidR="00CC4269" w:rsidRPr="00F70055" w:rsidRDefault="00CC4269" w:rsidP="00CC4269">
      <w:pPr>
        <w:pStyle w:val="a3"/>
        <w:jc w:val="center"/>
        <w:rPr>
          <w:b/>
          <w:sz w:val="28"/>
          <w:szCs w:val="28"/>
        </w:rPr>
      </w:pPr>
      <w:r w:rsidRPr="00F70055">
        <w:rPr>
          <w:b/>
          <w:sz w:val="28"/>
          <w:szCs w:val="28"/>
        </w:rPr>
        <w:t>202</w:t>
      </w:r>
      <w:r w:rsidR="001043F6" w:rsidRPr="00F70055">
        <w:rPr>
          <w:b/>
          <w:sz w:val="28"/>
          <w:szCs w:val="28"/>
        </w:rPr>
        <w:t>5</w:t>
      </w:r>
    </w:p>
    <w:p w:rsidR="00D11650" w:rsidRPr="00F70055" w:rsidRDefault="00D11650" w:rsidP="00D11650">
      <w:pPr>
        <w:jc w:val="center"/>
        <w:rPr>
          <w:sz w:val="24"/>
          <w:szCs w:val="24"/>
          <w:lang w:eastAsia="uk-UA"/>
        </w:rPr>
      </w:pPr>
      <w:r w:rsidRPr="00F70055">
        <w:rPr>
          <w:b/>
          <w:bCs/>
          <w:lang w:eastAsia="uk-UA"/>
        </w:rPr>
        <w:lastRenderedPageBreak/>
        <w:t>ПАСПОРТ</w:t>
      </w:r>
      <w:r w:rsidR="00B474F5" w:rsidRPr="00F70055">
        <w:rPr>
          <w:b/>
          <w:bCs/>
          <w:lang w:eastAsia="uk-UA"/>
        </w:rPr>
        <w:t xml:space="preserve"> ПРОГРАМИ</w:t>
      </w:r>
    </w:p>
    <w:p w:rsidR="00D11650" w:rsidRPr="007A4A67" w:rsidRDefault="00D11650" w:rsidP="00D11650">
      <w:pPr>
        <w:rPr>
          <w:color w:val="FF0000"/>
          <w:sz w:val="24"/>
          <w:szCs w:val="24"/>
          <w:lang w:eastAsia="uk-UA"/>
        </w:rPr>
      </w:pPr>
    </w:p>
    <w:tbl>
      <w:tblPr>
        <w:tblW w:w="9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597"/>
        <w:gridCol w:w="6786"/>
      </w:tblGrid>
      <w:tr w:rsidR="0024671E" w:rsidRPr="0024671E" w:rsidTr="00BA1B2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650" w:rsidRPr="0024671E" w:rsidRDefault="00D11650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650" w:rsidRPr="0024671E" w:rsidRDefault="00877A19" w:rsidP="00BA1B26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 xml:space="preserve"> </w:t>
            </w:r>
            <w:r w:rsidR="00D20B6F" w:rsidRPr="0024671E">
              <w:rPr>
                <w:sz w:val="24"/>
                <w:szCs w:val="24"/>
                <w:lang w:eastAsia="uk-UA"/>
              </w:rPr>
              <w:t>Назва</w:t>
            </w:r>
            <w:r w:rsidR="00D11650" w:rsidRPr="0024671E">
              <w:rPr>
                <w:sz w:val="24"/>
                <w:szCs w:val="24"/>
                <w:lang w:eastAsia="uk-UA"/>
              </w:rPr>
              <w:t xml:space="preserve"> Програми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3F6" w:rsidRPr="0024671E" w:rsidRDefault="001043F6" w:rsidP="00F70055">
            <w:pPr>
              <w:spacing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Комплексна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програми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запобігання</w:t>
            </w:r>
            <w:proofErr w:type="spellEnd"/>
            <w:r w:rsidRPr="0024671E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та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протидії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домашньому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насильству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та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насильству</w:t>
            </w:r>
            <w:proofErr w:type="spellEnd"/>
            <w:r w:rsidRPr="0024671E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за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ознакою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статі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,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забезпечення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гендерної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рівності</w:t>
            </w:r>
            <w:proofErr w:type="spellEnd"/>
            <w:r w:rsidRPr="0024671E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та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протидії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>торгівлі</w:t>
            </w:r>
            <w:proofErr w:type="spellEnd"/>
            <w:r w:rsidRPr="0024671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людьми на 2025-2030 роки</w:t>
            </w:r>
            <w:r w:rsidRPr="0024671E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4671E" w:rsidRPr="0024671E" w:rsidTr="00BA1B2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D20B6F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D20B6F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Ініціатор розроблення Програми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D20B6F" w:rsidP="00F70055">
            <w:pPr>
              <w:spacing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Відділ соціального захисту і охорони здоров’я виконавчого комітету Іркліївської сільської ради</w:t>
            </w:r>
            <w:r w:rsidR="003F71FF" w:rsidRPr="00246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F71FF" w:rsidRPr="0024671E">
              <w:rPr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="003F71FF" w:rsidRPr="0024671E">
              <w:rPr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</w:tr>
      <w:tr w:rsidR="0024671E" w:rsidRPr="0024671E" w:rsidTr="00BA1B2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E9124E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E9124E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Закони України, відповідно до яких розроблена Програма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877A19" w:rsidP="00F70055">
            <w:pPr>
              <w:spacing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 xml:space="preserve">Закон України «Про місцеве самоврядування в Україні», </w:t>
            </w:r>
            <w:r w:rsidR="001043F6" w:rsidRPr="0024671E">
              <w:rPr>
                <w:sz w:val="24"/>
                <w:szCs w:val="24"/>
                <w:lang w:eastAsia="uk-UA"/>
              </w:rPr>
              <w:t>З</w:t>
            </w:r>
            <w:r w:rsidR="001043F6" w:rsidRPr="0024671E">
              <w:rPr>
                <w:sz w:val="24"/>
                <w:szCs w:val="24"/>
              </w:rPr>
              <w:t>акони України «Про охорону дитинства», «Про запобігання та протидії домашньому насильству», «Про протидію торгівлі людьми», «Про забезпечення рівних прав та можливостей жінок і чоловіків», Указу Президента України від 30.09.2019 № 722/2019 «Про Цілі сталого розвитку України на період до 2030 року», Указу Президента України від 21.09.2020 № 398/2020 «Про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насильства», постанови Кабінету Міністрів України від 22.08.2018 року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постанови Кабінету Міністрів України від 24 лютого 2021 року №145 «Питання Державної соціальної програми запобігання та протидії домашньому насильству та насильству за ознакою статі на період до 2025 року»</w:t>
            </w:r>
          </w:p>
        </w:tc>
      </w:tr>
      <w:tr w:rsidR="0024671E" w:rsidRPr="0024671E" w:rsidTr="00BA1B2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5D6AC5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4</w:t>
            </w:r>
            <w:r w:rsidR="00D20B6F" w:rsidRPr="0024671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D20B6F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 xml:space="preserve"> Розробник Програми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D20B6F" w:rsidP="00F70055">
            <w:pPr>
              <w:spacing w:after="225"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Відділ соціального захисту і охорони здоров’я виконавчого комітету Іркліївської сільської ради</w:t>
            </w:r>
            <w:r w:rsidR="003F71FF" w:rsidRPr="00246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F71FF" w:rsidRPr="0024671E">
              <w:rPr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="003F71FF" w:rsidRPr="0024671E">
              <w:rPr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</w:tr>
      <w:tr w:rsidR="0024671E" w:rsidRPr="0024671E" w:rsidTr="00BA1B2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E9124E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5</w:t>
            </w:r>
            <w:r w:rsidR="00D20B6F" w:rsidRPr="0024671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D20B6F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Відповідальний виконавець Програми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687400" w:rsidP="00F70055">
            <w:pPr>
              <w:spacing w:after="225" w:line="0" w:lineRule="atLeast"/>
              <w:jc w:val="both"/>
              <w:rPr>
                <w:sz w:val="24"/>
                <w:szCs w:val="24"/>
              </w:rPr>
            </w:pPr>
            <w:r w:rsidRPr="0024671E">
              <w:rPr>
                <w:sz w:val="24"/>
                <w:szCs w:val="24"/>
              </w:rPr>
              <w:t xml:space="preserve">Виконавчий комітет Іркліївської сільської ради </w:t>
            </w:r>
            <w:proofErr w:type="spellStart"/>
            <w:r w:rsidRPr="0024671E">
              <w:rPr>
                <w:sz w:val="24"/>
                <w:szCs w:val="24"/>
              </w:rPr>
              <w:t>Золотоніського</w:t>
            </w:r>
            <w:proofErr w:type="spellEnd"/>
            <w:r w:rsidRPr="0024671E">
              <w:rPr>
                <w:sz w:val="24"/>
                <w:szCs w:val="24"/>
              </w:rPr>
              <w:t xml:space="preserve"> району</w:t>
            </w:r>
            <w:r w:rsidR="00F61E5D" w:rsidRPr="0024671E">
              <w:rPr>
                <w:sz w:val="24"/>
                <w:szCs w:val="24"/>
              </w:rPr>
              <w:t xml:space="preserve"> Черкаської області</w:t>
            </w:r>
            <w:r w:rsidRPr="0024671E">
              <w:rPr>
                <w:sz w:val="24"/>
                <w:szCs w:val="24"/>
              </w:rPr>
              <w:t>,</w:t>
            </w:r>
            <w:r w:rsidR="00F61E5D" w:rsidRPr="0024671E">
              <w:rPr>
                <w:sz w:val="24"/>
                <w:szCs w:val="24"/>
              </w:rPr>
              <w:t xml:space="preserve"> Комунальний заклад </w:t>
            </w:r>
            <w:r w:rsidR="00BA1B26" w:rsidRPr="0024671E">
              <w:rPr>
                <w:sz w:val="24"/>
                <w:szCs w:val="24"/>
              </w:rPr>
              <w:t xml:space="preserve">«Центр надання соціальних послуг» Іркліївської сільської ради </w:t>
            </w:r>
            <w:proofErr w:type="spellStart"/>
            <w:r w:rsidR="00BA1B26" w:rsidRPr="0024671E">
              <w:rPr>
                <w:sz w:val="24"/>
                <w:szCs w:val="24"/>
              </w:rPr>
              <w:t>Золотоніського</w:t>
            </w:r>
            <w:proofErr w:type="spellEnd"/>
            <w:r w:rsidR="00BA1B26" w:rsidRPr="0024671E">
              <w:rPr>
                <w:sz w:val="24"/>
                <w:szCs w:val="24"/>
              </w:rPr>
              <w:t xml:space="preserve"> району Черкаської області</w:t>
            </w:r>
            <w:r w:rsidR="00F61E5D" w:rsidRPr="0024671E">
              <w:rPr>
                <w:sz w:val="24"/>
                <w:szCs w:val="24"/>
              </w:rPr>
              <w:t xml:space="preserve"> </w:t>
            </w:r>
          </w:p>
        </w:tc>
      </w:tr>
      <w:tr w:rsidR="0024671E" w:rsidRPr="0024671E" w:rsidTr="00BA1B2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E9124E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6</w:t>
            </w:r>
            <w:r w:rsidR="00D20B6F" w:rsidRPr="0024671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877A19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 xml:space="preserve"> </w:t>
            </w:r>
            <w:r w:rsidR="00FE228C" w:rsidRPr="0024671E">
              <w:rPr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B6F" w:rsidRPr="0024671E" w:rsidRDefault="00D20B6F" w:rsidP="00F70055">
            <w:pPr>
              <w:spacing w:after="225"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Виконавчий комітет Іркліївської сільської ради</w:t>
            </w:r>
            <w:r w:rsidRPr="0024671E">
              <w:rPr>
                <w:b/>
                <w:bCs/>
                <w:sz w:val="24"/>
                <w:szCs w:val="24"/>
                <w:lang w:eastAsia="uk-UA"/>
              </w:rPr>
              <w:t> </w:t>
            </w:r>
            <w:proofErr w:type="spellStart"/>
            <w:r w:rsidR="003F71FF" w:rsidRPr="0024671E">
              <w:rPr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="003F71FF" w:rsidRPr="0024671E">
              <w:rPr>
                <w:sz w:val="24"/>
                <w:szCs w:val="24"/>
                <w:lang w:eastAsia="uk-UA"/>
              </w:rPr>
              <w:t xml:space="preserve"> району Черкаської області</w:t>
            </w:r>
            <w:r w:rsidR="00BA1B26" w:rsidRPr="0024671E">
              <w:rPr>
                <w:sz w:val="24"/>
                <w:szCs w:val="24"/>
                <w:lang w:eastAsia="uk-UA"/>
              </w:rPr>
              <w:t xml:space="preserve">, </w:t>
            </w:r>
            <w:r w:rsidR="00BA1B26" w:rsidRPr="0024671E">
              <w:rPr>
                <w:sz w:val="24"/>
                <w:szCs w:val="24"/>
              </w:rPr>
              <w:t xml:space="preserve">Комунальний заклад «Центр надання соціальних послуг» Іркліївської сільської ради </w:t>
            </w:r>
            <w:proofErr w:type="spellStart"/>
            <w:r w:rsidR="00BA1B26" w:rsidRPr="0024671E">
              <w:rPr>
                <w:sz w:val="24"/>
                <w:szCs w:val="24"/>
              </w:rPr>
              <w:t>Золотоніського</w:t>
            </w:r>
            <w:proofErr w:type="spellEnd"/>
            <w:r w:rsidR="00BA1B26" w:rsidRPr="0024671E">
              <w:rPr>
                <w:sz w:val="24"/>
                <w:szCs w:val="24"/>
              </w:rPr>
              <w:t xml:space="preserve"> району Черкаської області</w:t>
            </w:r>
          </w:p>
        </w:tc>
      </w:tr>
      <w:tr w:rsidR="0024671E" w:rsidRPr="0024671E" w:rsidTr="00BA1B2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E9124E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7</w:t>
            </w:r>
            <w:r w:rsidR="00D20B6F" w:rsidRPr="0024671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D20B6F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D20B6F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 202</w:t>
            </w:r>
            <w:r w:rsidR="00BA1B26" w:rsidRPr="0024671E">
              <w:rPr>
                <w:sz w:val="24"/>
                <w:szCs w:val="24"/>
                <w:lang w:eastAsia="uk-UA"/>
              </w:rPr>
              <w:t>5</w:t>
            </w:r>
            <w:r w:rsidRPr="0024671E">
              <w:rPr>
                <w:sz w:val="24"/>
                <w:szCs w:val="24"/>
                <w:lang w:eastAsia="uk-UA"/>
              </w:rPr>
              <w:t>-20</w:t>
            </w:r>
            <w:r w:rsidR="00BA1B26" w:rsidRPr="0024671E">
              <w:rPr>
                <w:sz w:val="24"/>
                <w:szCs w:val="24"/>
                <w:lang w:eastAsia="uk-UA"/>
              </w:rPr>
              <w:t>30</w:t>
            </w:r>
            <w:r w:rsidRPr="0024671E">
              <w:rPr>
                <w:sz w:val="24"/>
                <w:szCs w:val="24"/>
                <w:lang w:eastAsia="uk-UA"/>
              </w:rPr>
              <w:t xml:space="preserve"> роки</w:t>
            </w:r>
          </w:p>
        </w:tc>
      </w:tr>
      <w:tr w:rsidR="0024671E" w:rsidRPr="0024671E" w:rsidTr="00947D5E">
        <w:trPr>
          <w:trHeight w:val="157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B6F" w:rsidRPr="0024671E" w:rsidRDefault="00E9124E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8</w:t>
            </w:r>
            <w:r w:rsidR="00D20B6F" w:rsidRPr="0024671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B6F" w:rsidRPr="0024671E" w:rsidRDefault="00877A19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B6F" w:rsidRPr="0024671E" w:rsidRDefault="00877A19" w:rsidP="00F70055">
            <w:pPr>
              <w:spacing w:after="225"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 xml:space="preserve">Визначатиметься, враховуючи фінансову спроможність бюджету Іркліївської сільської територіальної громади </w:t>
            </w:r>
            <w:r w:rsidR="000170F8" w:rsidRPr="0024671E">
              <w:rPr>
                <w:sz w:val="24"/>
                <w:szCs w:val="24"/>
                <w:lang w:eastAsia="uk-UA"/>
              </w:rPr>
              <w:t xml:space="preserve">на підставі </w:t>
            </w:r>
            <w:r w:rsidR="00947D5E" w:rsidRPr="0024671E">
              <w:rPr>
                <w:sz w:val="24"/>
                <w:szCs w:val="24"/>
                <w:lang w:eastAsia="uk-UA"/>
              </w:rPr>
              <w:t>обґрунтованих</w:t>
            </w:r>
            <w:r w:rsidR="0012475B" w:rsidRPr="0024671E">
              <w:rPr>
                <w:sz w:val="24"/>
                <w:szCs w:val="24"/>
                <w:lang w:eastAsia="uk-UA"/>
              </w:rPr>
              <w:t xml:space="preserve"> розрахунків, поданих відповідальним виконавцем Програми</w:t>
            </w:r>
          </w:p>
        </w:tc>
      </w:tr>
      <w:tr w:rsidR="0024671E" w:rsidRPr="0024671E" w:rsidTr="00BA1B2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14E" w:rsidRPr="0024671E" w:rsidRDefault="00877A19" w:rsidP="004136A8">
            <w:pPr>
              <w:spacing w:after="225"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14E" w:rsidRPr="0024671E" w:rsidRDefault="00877A19" w:rsidP="00D20B6F">
            <w:pPr>
              <w:spacing w:after="225" w:line="0" w:lineRule="atLeast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Основні джерела фінансування Програми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14E" w:rsidRPr="0024671E" w:rsidRDefault="00877A19" w:rsidP="00F70055">
            <w:pPr>
              <w:spacing w:after="225"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24671E">
              <w:rPr>
                <w:sz w:val="24"/>
                <w:szCs w:val="24"/>
                <w:lang w:eastAsia="uk-UA"/>
              </w:rPr>
              <w:t>Місцевий бюджет Іркліївської сільської територіальної громади, інші джерела фінансування, не заборонені законодавством</w:t>
            </w:r>
          </w:p>
        </w:tc>
      </w:tr>
    </w:tbl>
    <w:p w:rsidR="00947D5E" w:rsidRPr="0075267D" w:rsidRDefault="00D11650" w:rsidP="00F70055">
      <w:pPr>
        <w:rPr>
          <w:b/>
        </w:rPr>
      </w:pPr>
      <w:r w:rsidRPr="007A4A67">
        <w:rPr>
          <w:color w:val="FF0000"/>
          <w:sz w:val="24"/>
          <w:szCs w:val="24"/>
          <w:lang w:eastAsia="uk-UA"/>
        </w:rPr>
        <w:br/>
      </w:r>
    </w:p>
    <w:p w:rsidR="00BC39DD" w:rsidRPr="0075267D" w:rsidRDefault="00681285" w:rsidP="00681285">
      <w:pPr>
        <w:pStyle w:val="a4"/>
        <w:numPr>
          <w:ilvl w:val="0"/>
          <w:numId w:val="23"/>
        </w:numPr>
        <w:autoSpaceDE w:val="0"/>
        <w:jc w:val="center"/>
        <w:rPr>
          <w:b/>
        </w:rPr>
      </w:pPr>
      <w:r w:rsidRPr="0075267D">
        <w:rPr>
          <w:b/>
        </w:rPr>
        <w:t>Загальні положення</w:t>
      </w:r>
    </w:p>
    <w:p w:rsidR="00BC39DD" w:rsidRPr="0075267D" w:rsidRDefault="00BC39DD" w:rsidP="00BC39DD">
      <w:pPr>
        <w:ind w:firstLine="708"/>
        <w:jc w:val="both"/>
        <w:textAlignment w:val="baseline"/>
        <w:rPr>
          <w:rFonts w:eastAsia="Calibri"/>
          <w:bdr w:val="none" w:sz="0" w:space="0" w:color="auto" w:frame="1"/>
          <w:shd w:val="clear" w:color="auto" w:fill="FFFFFF"/>
        </w:rPr>
      </w:pPr>
      <w:r w:rsidRPr="0075267D">
        <w:rPr>
          <w:rFonts w:eastAsia="Calibri"/>
        </w:rPr>
        <w:t xml:space="preserve">Програма </w:t>
      </w:r>
      <w:r w:rsidRPr="0075267D">
        <w:rPr>
          <w:rFonts w:eastAsia="Calibri"/>
          <w:bdr w:val="none" w:sz="0" w:space="0" w:color="auto" w:frame="1"/>
          <w:shd w:val="clear" w:color="auto" w:fill="FFFFFF"/>
        </w:rPr>
        <w:t xml:space="preserve">розроблена на підставі </w:t>
      </w:r>
      <w:r w:rsidRPr="0075267D">
        <w:rPr>
          <w:rFonts w:eastAsia="Calibri"/>
        </w:rPr>
        <w:t>Сімейного кодексу України,</w:t>
      </w:r>
      <w:r w:rsidRPr="0075267D">
        <w:rPr>
          <w:rFonts w:eastAsia="Calibri"/>
          <w:bdr w:val="none" w:sz="0" w:space="0" w:color="auto" w:frame="1"/>
          <w:shd w:val="clear" w:color="auto" w:fill="FFFFFF"/>
        </w:rPr>
        <w:t xml:space="preserve"> законів України «Про запобігання та протидію домашньому насильству», «Про забезпечення рівних прав та можливостей жінок і чоловіків», </w:t>
      </w:r>
      <w:r w:rsidRPr="0075267D">
        <w:rPr>
          <w:rFonts w:eastAsia="Calibri"/>
        </w:rPr>
        <w:t>«Про охорону дитинства»</w:t>
      </w:r>
      <w:r w:rsidRPr="0075267D">
        <w:rPr>
          <w:rFonts w:eastAsia="Calibri"/>
          <w:bdr w:val="none" w:sz="0" w:space="0" w:color="auto" w:frame="1"/>
          <w:shd w:val="clear" w:color="auto" w:fill="FFFFFF"/>
        </w:rPr>
        <w:t>, Указу Президента «</w:t>
      </w:r>
      <w:r w:rsidRPr="0075267D">
        <w:rPr>
          <w:rFonts w:eastAsia="Calibri"/>
          <w:shd w:val="clear" w:color="auto" w:fill="FFFFFF"/>
        </w:rPr>
        <w:t>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</w:t>
      </w:r>
      <w:r w:rsidRPr="0075267D">
        <w:rPr>
          <w:rFonts w:eastAsia="Calibri"/>
          <w:bdr w:val="none" w:sz="0" w:space="0" w:color="auto" w:frame="1"/>
          <w:shd w:val="clear" w:color="auto" w:fill="FFFFFF"/>
        </w:rPr>
        <w:t xml:space="preserve">» від 21.09.2020 р. </w:t>
      </w:r>
      <w:r w:rsidRPr="0075267D">
        <w:rPr>
          <w:rFonts w:eastAsia="Calibri"/>
          <w:bCs/>
        </w:rPr>
        <w:t xml:space="preserve">№398/2020, </w:t>
      </w:r>
      <w:r w:rsidRPr="0075267D">
        <w:rPr>
          <w:shd w:val="clear" w:color="auto" w:fill="FFFFFF"/>
        </w:rPr>
        <w:t>Постанова Кабінету Міністрів України від 24 лютого 2021 року  № 145 «Питання Державної соціальної програми запобігання та протидії домашньому насильству та насильству за ознакою статі на період до 2025 року»,</w:t>
      </w:r>
      <w:r w:rsidRPr="0075267D">
        <w:rPr>
          <w:bCs/>
        </w:rPr>
        <w:t xml:space="preserve"> розпорядження Кабінету Міністрів України від 14 липня 2021 року № 800-р «Концепція Державної цільової соціальної програми протидії торгівлі людьми на період до 2025 року» та </w:t>
      </w:r>
      <w:r w:rsidRPr="0075267D">
        <w:rPr>
          <w:shd w:val="clear" w:color="auto" w:fill="FFFFFF"/>
        </w:rPr>
        <w:t>Постанова Кабінету Міністрів України від 09 жовтня</w:t>
      </w:r>
      <w:r w:rsidR="0047082E" w:rsidRPr="0075267D">
        <w:rPr>
          <w:shd w:val="clear" w:color="auto" w:fill="FFFFFF"/>
        </w:rPr>
        <w:t xml:space="preserve"> </w:t>
      </w:r>
      <w:r w:rsidRPr="0075267D">
        <w:rPr>
          <w:shd w:val="clear" w:color="auto" w:fill="FFFFFF"/>
        </w:rPr>
        <w:t>2020</w:t>
      </w:r>
      <w:r w:rsidR="0047082E" w:rsidRPr="0075267D">
        <w:rPr>
          <w:shd w:val="clear" w:color="auto" w:fill="FFFFFF"/>
        </w:rPr>
        <w:t xml:space="preserve"> </w:t>
      </w:r>
      <w:r w:rsidRPr="0075267D">
        <w:rPr>
          <w:shd w:val="clear" w:color="auto" w:fill="FFFFFF"/>
        </w:rPr>
        <w:t xml:space="preserve">року № 930 </w:t>
      </w:r>
      <w:r w:rsidRPr="0075267D">
        <w:rPr>
          <w:bCs/>
        </w:rPr>
        <w:t xml:space="preserve"> «</w:t>
      </w:r>
      <w:r w:rsidRPr="0075267D">
        <w:rPr>
          <w:bCs/>
          <w:shd w:val="clear" w:color="auto" w:fill="FFFFFF"/>
        </w:rPr>
        <w:t>Деякі питання забезпечення рівних прав та можливостей жінок і чоловіків»</w:t>
      </w:r>
      <w:r w:rsidRPr="0075267D">
        <w:rPr>
          <w:rFonts w:eastAsia="Calibri"/>
          <w:bCs/>
          <w:shd w:val="clear" w:color="auto" w:fill="FFFFFF"/>
        </w:rPr>
        <w:t>.</w:t>
      </w:r>
    </w:p>
    <w:p w:rsidR="00BC39DD" w:rsidRPr="0075267D" w:rsidRDefault="00BC39DD" w:rsidP="00BC39DD">
      <w:pPr>
        <w:spacing w:before="60"/>
        <w:ind w:firstLine="708"/>
        <w:jc w:val="both"/>
      </w:pPr>
      <w:r w:rsidRPr="0075267D">
        <w:t xml:space="preserve">Однією з найбільш гострих проблем загалом в Україні є домашнє насильство, як по відношенню до жінок та дітей, так і по відношенню до чоловіків. Проте практика свідчить, що найбільш страждають від домашнього насильства жінки, діти, особи похилого віку та особи з інвалідністю. Діти страждають не тільки від насильства по відношенню саме до них, а й спостерігаючи насильство по відношенню до членів своєї родини. А в подальшому майбутньому своєму житті діти </w:t>
      </w:r>
      <w:proofErr w:type="spellStart"/>
      <w:r w:rsidRPr="0075267D">
        <w:t>переносять</w:t>
      </w:r>
      <w:proofErr w:type="spellEnd"/>
      <w:r w:rsidRPr="0075267D">
        <w:t xml:space="preserve"> таку модель поведінки й у свої власні родини. </w:t>
      </w:r>
    </w:p>
    <w:p w:rsidR="00BC39DD" w:rsidRPr="0075267D" w:rsidRDefault="00BC39DD" w:rsidP="00BC39DD">
      <w:pPr>
        <w:spacing w:before="60"/>
        <w:ind w:firstLine="708"/>
        <w:jc w:val="both"/>
      </w:pPr>
      <w:r w:rsidRPr="0075267D">
        <w:t>Домашнє насильство негативно впливає на здоров’я постраждалих, зокрема на репродуктивне, що призводить до зниження рівня народжуваності та збільшення народження дітей з вадами здоров’я. Відсутня правова обізнаність громадян щодо проявів гендерної дискримінації в різних сферах. Торгівля людьми є актуальною проблемою сьогодення та суттєвою загрозою для громадян.</w:t>
      </w:r>
    </w:p>
    <w:p w:rsidR="00BC39DD" w:rsidRPr="0075267D" w:rsidRDefault="00BC39DD" w:rsidP="00BC39DD">
      <w:pPr>
        <w:spacing w:before="60"/>
        <w:ind w:firstLine="708"/>
        <w:jc w:val="both"/>
      </w:pPr>
      <w:r w:rsidRPr="0075267D">
        <w:t xml:space="preserve"> Ефективна державна політика у сфері запобігання та протидії домашньому насильству і насильству за ознакою статі, попередження торгівлі людьми, забезпечення гендерної рівності є одним з найважливіших інструментів розвитку громади, зростання добробуту її громадян та вдосконалення суспільних відносин. </w:t>
      </w:r>
    </w:p>
    <w:p w:rsidR="00BC39DD" w:rsidRPr="0075267D" w:rsidRDefault="0099115B" w:rsidP="00BC39DD">
      <w:pPr>
        <w:spacing w:before="60"/>
        <w:ind w:firstLine="708"/>
        <w:jc w:val="both"/>
        <w:rPr>
          <w:iCs/>
          <w:bdr w:val="none" w:sz="0" w:space="0" w:color="auto" w:frame="1"/>
          <w:shd w:val="clear" w:color="auto" w:fill="FFFFFF"/>
        </w:rPr>
      </w:pPr>
      <w:r w:rsidRPr="0075267D">
        <w:rPr>
          <w:bdr w:val="none" w:sz="0" w:space="0" w:color="auto" w:frame="1"/>
          <w:shd w:val="clear" w:color="auto" w:fill="FFFFFF"/>
          <w:lang w:eastAsia="ru-RU" w:bidi="ar-SA"/>
        </w:rPr>
        <w:t>Комплексна програми запобігання</w:t>
      </w:r>
      <w:r w:rsidRPr="0075267D">
        <w:rPr>
          <w:lang w:eastAsia="ru-RU" w:bidi="ar-SA"/>
        </w:rPr>
        <w:t xml:space="preserve"> </w:t>
      </w:r>
      <w:r w:rsidRPr="0075267D">
        <w:rPr>
          <w:bdr w:val="none" w:sz="0" w:space="0" w:color="auto" w:frame="1"/>
          <w:shd w:val="clear" w:color="auto" w:fill="FFFFFF"/>
          <w:lang w:eastAsia="ru-RU" w:bidi="ar-SA"/>
        </w:rPr>
        <w:t>та протидії домашньому насильству та насильству</w:t>
      </w:r>
      <w:r w:rsidRPr="0075267D">
        <w:rPr>
          <w:lang w:eastAsia="ru-RU" w:bidi="ar-SA"/>
        </w:rPr>
        <w:t xml:space="preserve"> </w:t>
      </w:r>
      <w:r w:rsidRPr="0075267D">
        <w:rPr>
          <w:bdr w:val="none" w:sz="0" w:space="0" w:color="auto" w:frame="1"/>
          <w:shd w:val="clear" w:color="auto" w:fill="FFFFFF"/>
          <w:lang w:eastAsia="ru-RU" w:bidi="ar-SA"/>
        </w:rPr>
        <w:t>за ознакою статі, забезпечення гендерної рівності</w:t>
      </w:r>
      <w:r w:rsidRPr="0075267D">
        <w:rPr>
          <w:lang w:eastAsia="ru-RU" w:bidi="ar-SA"/>
        </w:rPr>
        <w:t xml:space="preserve"> </w:t>
      </w:r>
      <w:r w:rsidRPr="0075267D">
        <w:rPr>
          <w:bdr w:val="none" w:sz="0" w:space="0" w:color="auto" w:frame="1"/>
          <w:shd w:val="clear" w:color="auto" w:fill="FFFFFF"/>
          <w:lang w:eastAsia="ru-RU" w:bidi="ar-SA"/>
        </w:rPr>
        <w:t>та протидії торгівлі людьми на 2025-2030 роки</w:t>
      </w:r>
      <w:r w:rsidRPr="0075267D">
        <w:t xml:space="preserve"> </w:t>
      </w:r>
      <w:r w:rsidR="00BC39DD" w:rsidRPr="0075267D">
        <w:t xml:space="preserve">(далі – Програма) – це комплекс заходів, спрямованих на створення ефективного механізму партнерства та взаємодії між суб’єктами, які реалізують заходи щодо </w:t>
      </w:r>
      <w:r w:rsidR="003014BA" w:rsidRPr="0075267D">
        <w:t xml:space="preserve">протидії торгівлі людьми, </w:t>
      </w:r>
      <w:r w:rsidR="00BC39DD" w:rsidRPr="0075267D">
        <w:t xml:space="preserve">запобігання та протидії домашньому насильству, захист прав </w:t>
      </w:r>
      <w:r w:rsidR="003014BA" w:rsidRPr="0075267D">
        <w:t xml:space="preserve">постраждалих </w:t>
      </w:r>
      <w:r w:rsidR="00BC39DD" w:rsidRPr="0075267D">
        <w:t>осіб</w:t>
      </w:r>
      <w:r w:rsidR="003014BA" w:rsidRPr="0075267D">
        <w:t>.</w:t>
      </w:r>
    </w:p>
    <w:p w:rsidR="00BC39DD" w:rsidRPr="0075267D" w:rsidRDefault="00BC39DD" w:rsidP="00681285">
      <w:pPr>
        <w:jc w:val="center"/>
        <w:rPr>
          <w:b/>
          <w:bCs/>
          <w:iCs/>
          <w:lang w:val="ru-RU"/>
        </w:rPr>
      </w:pPr>
      <w:r w:rsidRPr="0075267D">
        <w:rPr>
          <w:b/>
          <w:bCs/>
          <w:iCs/>
        </w:rPr>
        <w:t>1.</w:t>
      </w:r>
      <w:r w:rsidRPr="0075267D">
        <w:rPr>
          <w:b/>
          <w:bCs/>
          <w:iCs/>
          <w:lang w:val="ru-RU"/>
        </w:rPr>
        <w:t xml:space="preserve"> </w:t>
      </w:r>
      <w:r w:rsidR="00681285" w:rsidRPr="0075267D">
        <w:rPr>
          <w:b/>
          <w:bCs/>
          <w:iCs/>
          <w:lang w:val="ru-RU"/>
        </w:rPr>
        <w:t xml:space="preserve">1 </w:t>
      </w:r>
      <w:proofErr w:type="spellStart"/>
      <w:r w:rsidRPr="0075267D">
        <w:rPr>
          <w:b/>
          <w:bCs/>
          <w:iCs/>
          <w:lang w:val="ru-RU"/>
        </w:rPr>
        <w:t>Домашнє</w:t>
      </w:r>
      <w:proofErr w:type="spellEnd"/>
      <w:r w:rsidRPr="0075267D">
        <w:rPr>
          <w:b/>
          <w:bCs/>
          <w:iCs/>
          <w:lang w:val="ru-RU"/>
        </w:rPr>
        <w:t xml:space="preserve"> </w:t>
      </w:r>
      <w:proofErr w:type="spellStart"/>
      <w:r w:rsidRPr="0075267D">
        <w:rPr>
          <w:b/>
          <w:bCs/>
          <w:iCs/>
          <w:lang w:val="ru-RU"/>
        </w:rPr>
        <w:t>насильство</w:t>
      </w:r>
      <w:proofErr w:type="spellEnd"/>
    </w:p>
    <w:p w:rsidR="00BC39DD" w:rsidRPr="0075267D" w:rsidRDefault="00BC39DD" w:rsidP="0047082E">
      <w:pPr>
        <w:ind w:firstLine="709"/>
        <w:jc w:val="both"/>
        <w:rPr>
          <w:lang w:val="ru-RU"/>
        </w:rPr>
      </w:pPr>
      <w:proofErr w:type="spellStart"/>
      <w:r w:rsidRPr="0075267D">
        <w:rPr>
          <w:lang w:val="ru-RU"/>
        </w:rPr>
        <w:t>Насильство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щодо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жінок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виступає</w:t>
      </w:r>
      <w:proofErr w:type="spellEnd"/>
      <w:r w:rsidRPr="0075267D">
        <w:rPr>
          <w:lang w:val="ru-RU"/>
        </w:rPr>
        <w:t xml:space="preserve"> одним з </w:t>
      </w:r>
      <w:proofErr w:type="spellStart"/>
      <w:r w:rsidRPr="0075267D">
        <w:rPr>
          <w:lang w:val="ru-RU"/>
        </w:rPr>
        <w:t>головних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порушень</w:t>
      </w:r>
      <w:proofErr w:type="spellEnd"/>
      <w:r w:rsidRPr="0075267D">
        <w:rPr>
          <w:lang w:val="ru-RU"/>
        </w:rPr>
        <w:t xml:space="preserve"> прав </w:t>
      </w:r>
      <w:proofErr w:type="spellStart"/>
      <w:r w:rsidRPr="0075267D">
        <w:rPr>
          <w:lang w:val="ru-RU"/>
        </w:rPr>
        <w:t>людини</w:t>
      </w:r>
      <w:proofErr w:type="spellEnd"/>
      <w:r w:rsidRPr="0075267D">
        <w:rPr>
          <w:lang w:val="ru-RU"/>
        </w:rPr>
        <w:t xml:space="preserve">, причини </w:t>
      </w:r>
      <w:proofErr w:type="spellStart"/>
      <w:r w:rsidRPr="0075267D">
        <w:rPr>
          <w:lang w:val="ru-RU"/>
        </w:rPr>
        <w:t>якого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пов’язані</w:t>
      </w:r>
      <w:proofErr w:type="spellEnd"/>
      <w:r w:rsidRPr="0075267D">
        <w:rPr>
          <w:lang w:val="ru-RU"/>
        </w:rPr>
        <w:t xml:space="preserve"> з </w:t>
      </w:r>
      <w:proofErr w:type="spellStart"/>
      <w:r w:rsidRPr="0075267D">
        <w:rPr>
          <w:lang w:val="ru-RU"/>
        </w:rPr>
        <w:t>нерівним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розподілом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ресурсів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повноважень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між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жінками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чоловіками</w:t>
      </w:r>
      <w:proofErr w:type="spellEnd"/>
      <w:r w:rsidRPr="0075267D">
        <w:rPr>
          <w:lang w:val="ru-RU"/>
        </w:rPr>
        <w:t xml:space="preserve">. </w:t>
      </w:r>
      <w:proofErr w:type="spellStart"/>
      <w:r w:rsidRPr="0075267D">
        <w:rPr>
          <w:lang w:val="ru-RU"/>
        </w:rPr>
        <w:t>Окрім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безпосередньої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шкоди</w:t>
      </w:r>
      <w:proofErr w:type="spellEnd"/>
      <w:r w:rsidRPr="0075267D">
        <w:rPr>
          <w:lang w:val="ru-RU"/>
        </w:rPr>
        <w:t xml:space="preserve"> для </w:t>
      </w:r>
      <w:proofErr w:type="spellStart"/>
      <w:r w:rsidRPr="0075267D">
        <w:rPr>
          <w:lang w:val="ru-RU"/>
        </w:rPr>
        <w:lastRenderedPageBreak/>
        <w:t>здоров’я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добробуту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постраждалих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насильство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має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вагомі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суспільні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наслідки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які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вимірюються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грошовими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трудовими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нематеріальними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втратами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виявляються</w:t>
      </w:r>
      <w:proofErr w:type="spellEnd"/>
      <w:r w:rsidRPr="0075267D">
        <w:rPr>
          <w:lang w:val="ru-RU"/>
        </w:rPr>
        <w:t xml:space="preserve"> у </w:t>
      </w:r>
      <w:proofErr w:type="spellStart"/>
      <w:r w:rsidRPr="0075267D">
        <w:rPr>
          <w:lang w:val="ru-RU"/>
        </w:rPr>
        <w:t>формі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поточних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довготривалих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або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відкладених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ефектів</w:t>
      </w:r>
      <w:proofErr w:type="spellEnd"/>
      <w:r w:rsidRPr="0075267D">
        <w:rPr>
          <w:lang w:val="ru-RU"/>
        </w:rPr>
        <w:t xml:space="preserve">. </w:t>
      </w:r>
      <w:proofErr w:type="spellStart"/>
      <w:r w:rsidRPr="0075267D">
        <w:rPr>
          <w:lang w:val="ru-RU"/>
        </w:rPr>
        <w:t>Економічні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втрати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внаслідок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насильства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щодо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жінок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розподіляються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між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різними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представниками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суспільства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включаючи</w:t>
      </w:r>
      <w:proofErr w:type="spellEnd"/>
      <w:r w:rsidRPr="0075267D">
        <w:rPr>
          <w:lang w:val="ru-RU"/>
        </w:rPr>
        <w:t xml:space="preserve"> самих </w:t>
      </w:r>
      <w:proofErr w:type="spellStart"/>
      <w:r w:rsidRPr="0075267D">
        <w:rPr>
          <w:lang w:val="ru-RU"/>
        </w:rPr>
        <w:t>потерпілих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членів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їхніх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сімей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кривдників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роботодавців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які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несуть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збитки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внаслідок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непрацездатності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працівників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державні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громадські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організації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які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надають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послуги</w:t>
      </w:r>
      <w:proofErr w:type="spellEnd"/>
      <w:r w:rsidRPr="0075267D">
        <w:rPr>
          <w:lang w:val="ru-RU"/>
        </w:rPr>
        <w:t xml:space="preserve"> жертвам, </w:t>
      </w:r>
      <w:proofErr w:type="spellStart"/>
      <w:r w:rsidRPr="0075267D">
        <w:rPr>
          <w:lang w:val="ru-RU"/>
        </w:rPr>
        <w:t>страхові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фонди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бюджети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різного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рівня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платників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податків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економіку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країни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загалом</w:t>
      </w:r>
      <w:proofErr w:type="spellEnd"/>
      <w:r w:rsidRPr="0075267D">
        <w:rPr>
          <w:lang w:val="ru-RU"/>
        </w:rPr>
        <w:t xml:space="preserve">. </w:t>
      </w:r>
      <w:proofErr w:type="spellStart"/>
      <w:r w:rsidRPr="0075267D">
        <w:rPr>
          <w:lang w:val="ru-RU"/>
        </w:rPr>
        <w:t>Непрямі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витрати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пов’язані</w:t>
      </w:r>
      <w:proofErr w:type="spellEnd"/>
      <w:r w:rsidRPr="0075267D">
        <w:rPr>
          <w:lang w:val="ru-RU"/>
        </w:rPr>
        <w:t xml:space="preserve"> з </w:t>
      </w:r>
      <w:proofErr w:type="spellStart"/>
      <w:r w:rsidRPr="0075267D">
        <w:rPr>
          <w:lang w:val="ru-RU"/>
        </w:rPr>
        <w:t>психологічними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наслідками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насильства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які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можуть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призводити</w:t>
      </w:r>
      <w:proofErr w:type="spellEnd"/>
      <w:r w:rsidRPr="0075267D">
        <w:rPr>
          <w:lang w:val="ru-RU"/>
        </w:rPr>
        <w:t xml:space="preserve"> до </w:t>
      </w:r>
      <w:proofErr w:type="spellStart"/>
      <w:r w:rsidRPr="0075267D">
        <w:rPr>
          <w:lang w:val="ru-RU"/>
        </w:rPr>
        <w:t>стресових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розладів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впливати</w:t>
      </w:r>
      <w:proofErr w:type="spellEnd"/>
      <w:r w:rsidRPr="0075267D">
        <w:rPr>
          <w:lang w:val="ru-RU"/>
        </w:rPr>
        <w:t xml:space="preserve"> на </w:t>
      </w:r>
      <w:proofErr w:type="spellStart"/>
      <w:r w:rsidRPr="0075267D">
        <w:rPr>
          <w:lang w:val="ru-RU"/>
        </w:rPr>
        <w:t>дітей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які</w:t>
      </w:r>
      <w:proofErr w:type="spellEnd"/>
      <w:r w:rsidRPr="0075267D">
        <w:rPr>
          <w:lang w:val="ru-RU"/>
        </w:rPr>
        <w:t xml:space="preserve"> стали </w:t>
      </w:r>
      <w:proofErr w:type="spellStart"/>
      <w:r w:rsidRPr="0075267D">
        <w:rPr>
          <w:lang w:val="ru-RU"/>
        </w:rPr>
        <w:t>свідками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подібних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випадків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ускладнювати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сімейні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стосунки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погіршувати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якість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життя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постраждалих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що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наразі</w:t>
      </w:r>
      <w:proofErr w:type="spellEnd"/>
      <w:r w:rsidRPr="0075267D">
        <w:rPr>
          <w:lang w:val="ru-RU"/>
        </w:rPr>
        <w:t xml:space="preserve"> складно </w:t>
      </w:r>
      <w:proofErr w:type="spellStart"/>
      <w:r w:rsidRPr="0075267D">
        <w:rPr>
          <w:lang w:val="ru-RU"/>
        </w:rPr>
        <w:t>оцінити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економічним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еквівалентом</w:t>
      </w:r>
      <w:proofErr w:type="spellEnd"/>
      <w:r w:rsidRPr="0075267D">
        <w:rPr>
          <w:lang w:val="ru-RU"/>
        </w:rPr>
        <w:t>.</w:t>
      </w:r>
    </w:p>
    <w:p w:rsidR="00BC39DD" w:rsidRPr="0075267D" w:rsidRDefault="00BC39DD" w:rsidP="0099115B">
      <w:pPr>
        <w:ind w:firstLine="709"/>
        <w:jc w:val="both"/>
      </w:pPr>
      <w:proofErr w:type="spellStart"/>
      <w:r w:rsidRPr="0075267D">
        <w:rPr>
          <w:lang w:val="ru-RU"/>
        </w:rPr>
        <w:t>Економічна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оцінка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наслідків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насильства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щодо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жінок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ускладнюється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високою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латентністю</w:t>
      </w:r>
      <w:proofErr w:type="spellEnd"/>
      <w:r w:rsidRPr="0075267D">
        <w:rPr>
          <w:lang w:val="ru-RU"/>
        </w:rPr>
        <w:t xml:space="preserve"> (</w:t>
      </w:r>
      <w:proofErr w:type="spellStart"/>
      <w:r w:rsidRPr="0075267D">
        <w:rPr>
          <w:lang w:val="ru-RU"/>
        </w:rPr>
        <w:t>прихованим</w:t>
      </w:r>
      <w:proofErr w:type="spellEnd"/>
      <w:r w:rsidRPr="0075267D">
        <w:rPr>
          <w:lang w:val="ru-RU"/>
        </w:rPr>
        <w:t xml:space="preserve"> характером) </w:t>
      </w:r>
      <w:proofErr w:type="spellStart"/>
      <w:r w:rsidRPr="0075267D">
        <w:rPr>
          <w:lang w:val="ru-RU"/>
        </w:rPr>
        <w:t>злочинів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оскільки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незначна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частина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постраждалих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звертається</w:t>
      </w:r>
      <w:proofErr w:type="spellEnd"/>
      <w:r w:rsidRPr="0075267D">
        <w:rPr>
          <w:lang w:val="ru-RU"/>
        </w:rPr>
        <w:t xml:space="preserve"> по </w:t>
      </w:r>
      <w:proofErr w:type="spellStart"/>
      <w:r w:rsidRPr="0075267D">
        <w:rPr>
          <w:lang w:val="ru-RU"/>
        </w:rPr>
        <w:t>сторонню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допомогу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побоюючись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можливого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суспільного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осуду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звинувачень</w:t>
      </w:r>
      <w:proofErr w:type="spellEnd"/>
      <w:r w:rsidRPr="0075267D">
        <w:rPr>
          <w:lang w:val="ru-RU"/>
        </w:rPr>
        <w:t xml:space="preserve"> у </w:t>
      </w:r>
      <w:proofErr w:type="spellStart"/>
      <w:r w:rsidRPr="0075267D">
        <w:rPr>
          <w:lang w:val="ru-RU"/>
        </w:rPr>
        <w:t>провокативній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поведінці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або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відплати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від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кривдника</w:t>
      </w:r>
      <w:proofErr w:type="spellEnd"/>
      <w:r w:rsidRPr="0075267D">
        <w:rPr>
          <w:lang w:val="ru-RU"/>
        </w:rPr>
        <w:t xml:space="preserve">. </w:t>
      </w:r>
      <w:proofErr w:type="spellStart"/>
      <w:r w:rsidRPr="0075267D">
        <w:rPr>
          <w:lang w:val="ru-RU"/>
        </w:rPr>
        <w:t>Низький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рівень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довіри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населення</w:t>
      </w:r>
      <w:proofErr w:type="spellEnd"/>
      <w:r w:rsidRPr="0075267D">
        <w:rPr>
          <w:lang w:val="ru-RU"/>
        </w:rPr>
        <w:t xml:space="preserve"> до </w:t>
      </w:r>
      <w:proofErr w:type="spellStart"/>
      <w:r w:rsidRPr="0075267D">
        <w:rPr>
          <w:lang w:val="ru-RU"/>
        </w:rPr>
        <w:t>правоохоронних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органів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призводить</w:t>
      </w:r>
      <w:proofErr w:type="spellEnd"/>
      <w:r w:rsidRPr="0075267D">
        <w:rPr>
          <w:lang w:val="ru-RU"/>
        </w:rPr>
        <w:t xml:space="preserve"> до </w:t>
      </w:r>
      <w:proofErr w:type="spellStart"/>
      <w:r w:rsidRPr="0075267D">
        <w:rPr>
          <w:lang w:val="ru-RU"/>
        </w:rPr>
        <w:t>неповного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обліку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випадків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насильства</w:t>
      </w:r>
      <w:proofErr w:type="spellEnd"/>
      <w:r w:rsidRPr="0075267D">
        <w:rPr>
          <w:lang w:val="ru-RU"/>
        </w:rPr>
        <w:t xml:space="preserve">, а брак </w:t>
      </w:r>
      <w:proofErr w:type="spellStart"/>
      <w:r w:rsidRPr="0075267D">
        <w:rPr>
          <w:lang w:val="ru-RU"/>
        </w:rPr>
        <w:t>спеціалізованих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послуг</w:t>
      </w:r>
      <w:proofErr w:type="spellEnd"/>
      <w:r w:rsidRPr="0075267D">
        <w:rPr>
          <w:lang w:val="ru-RU"/>
        </w:rPr>
        <w:t xml:space="preserve"> для жертв — до </w:t>
      </w:r>
      <w:proofErr w:type="spellStart"/>
      <w:r w:rsidRPr="0075267D">
        <w:rPr>
          <w:lang w:val="ru-RU"/>
        </w:rPr>
        <w:t>низького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рівня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звернень</w:t>
      </w:r>
      <w:proofErr w:type="spellEnd"/>
      <w:r w:rsidRPr="0075267D">
        <w:rPr>
          <w:lang w:val="ru-RU"/>
        </w:rPr>
        <w:t xml:space="preserve"> за </w:t>
      </w:r>
      <w:proofErr w:type="spellStart"/>
      <w:r w:rsidRPr="0075267D">
        <w:rPr>
          <w:lang w:val="ru-RU"/>
        </w:rPr>
        <w:t>підтримкою</w:t>
      </w:r>
      <w:proofErr w:type="spellEnd"/>
      <w:r w:rsidRPr="0075267D">
        <w:rPr>
          <w:lang w:val="ru-RU"/>
        </w:rPr>
        <w:t xml:space="preserve">. </w:t>
      </w:r>
    </w:p>
    <w:p w:rsidR="00BC39DD" w:rsidRPr="0075267D" w:rsidRDefault="00681285" w:rsidP="00681285">
      <w:pPr>
        <w:jc w:val="center"/>
        <w:rPr>
          <w:lang w:val="ru-RU"/>
        </w:rPr>
      </w:pPr>
      <w:r w:rsidRPr="0075267D">
        <w:rPr>
          <w:b/>
          <w:bCs/>
          <w:iCs/>
        </w:rPr>
        <w:t>1.</w:t>
      </w:r>
      <w:r w:rsidR="00BC39DD" w:rsidRPr="0075267D">
        <w:rPr>
          <w:b/>
          <w:bCs/>
          <w:iCs/>
        </w:rPr>
        <w:t>2</w:t>
      </w:r>
      <w:r w:rsidR="00BC39DD" w:rsidRPr="0075267D">
        <w:rPr>
          <w:b/>
          <w:bCs/>
          <w:iCs/>
          <w:lang w:val="ru-RU"/>
        </w:rPr>
        <w:t xml:space="preserve"> </w:t>
      </w:r>
      <w:proofErr w:type="spellStart"/>
      <w:r w:rsidR="00BC39DD" w:rsidRPr="0075267D">
        <w:rPr>
          <w:b/>
          <w:bCs/>
          <w:iCs/>
          <w:lang w:val="ru-RU"/>
        </w:rPr>
        <w:t>Торгівля</w:t>
      </w:r>
      <w:proofErr w:type="spellEnd"/>
      <w:r w:rsidR="00BC39DD" w:rsidRPr="0075267D">
        <w:rPr>
          <w:b/>
          <w:bCs/>
          <w:iCs/>
          <w:lang w:val="ru-RU"/>
        </w:rPr>
        <w:t xml:space="preserve"> людьми</w:t>
      </w:r>
    </w:p>
    <w:p w:rsidR="00BC39DD" w:rsidRPr="0075267D" w:rsidRDefault="00BC39DD" w:rsidP="00C843D8">
      <w:pPr>
        <w:ind w:firstLine="709"/>
        <w:jc w:val="both"/>
        <w:rPr>
          <w:lang w:val="ru-RU"/>
        </w:rPr>
      </w:pPr>
      <w:proofErr w:type="spellStart"/>
      <w:r w:rsidRPr="0075267D">
        <w:rPr>
          <w:lang w:val="ru-RU"/>
        </w:rPr>
        <w:t>Торгівля</w:t>
      </w:r>
      <w:proofErr w:type="spellEnd"/>
      <w:r w:rsidRPr="0075267D">
        <w:rPr>
          <w:lang w:val="ru-RU"/>
        </w:rPr>
        <w:t xml:space="preserve"> людьми – одна з </w:t>
      </w:r>
      <w:proofErr w:type="spellStart"/>
      <w:r w:rsidRPr="0075267D">
        <w:rPr>
          <w:lang w:val="ru-RU"/>
        </w:rPr>
        <w:t>актуальних</w:t>
      </w:r>
      <w:proofErr w:type="spellEnd"/>
      <w:r w:rsidRPr="0075267D">
        <w:rPr>
          <w:lang w:val="ru-RU"/>
        </w:rPr>
        <w:t xml:space="preserve"> проблем </w:t>
      </w:r>
      <w:proofErr w:type="spellStart"/>
      <w:r w:rsidRPr="0075267D">
        <w:rPr>
          <w:lang w:val="ru-RU"/>
        </w:rPr>
        <w:t>сучасної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України</w:t>
      </w:r>
      <w:proofErr w:type="spellEnd"/>
      <w:r w:rsidRPr="0075267D">
        <w:rPr>
          <w:lang w:val="ru-RU"/>
        </w:rPr>
        <w:t xml:space="preserve"> й </w:t>
      </w:r>
      <w:proofErr w:type="spellStart"/>
      <w:r w:rsidRPr="0075267D">
        <w:rPr>
          <w:lang w:val="ru-RU"/>
        </w:rPr>
        <w:t>усього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світу</w:t>
      </w:r>
      <w:proofErr w:type="spellEnd"/>
      <w:r w:rsidRPr="0075267D">
        <w:rPr>
          <w:lang w:val="ru-RU"/>
        </w:rPr>
        <w:t xml:space="preserve">. </w:t>
      </w:r>
      <w:proofErr w:type="spellStart"/>
      <w:r w:rsidRPr="0075267D">
        <w:rPr>
          <w:lang w:val="ru-RU"/>
        </w:rPr>
        <w:t>Торгівля</w:t>
      </w:r>
      <w:proofErr w:type="spellEnd"/>
      <w:r w:rsidRPr="0075267D">
        <w:rPr>
          <w:lang w:val="ru-RU"/>
        </w:rPr>
        <w:t xml:space="preserve"> людьми </w:t>
      </w:r>
      <w:proofErr w:type="spellStart"/>
      <w:r w:rsidRPr="0075267D">
        <w:rPr>
          <w:lang w:val="ru-RU"/>
        </w:rPr>
        <w:t>посідає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третє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місце</w:t>
      </w:r>
      <w:proofErr w:type="spellEnd"/>
      <w:r w:rsidRPr="0075267D">
        <w:rPr>
          <w:lang w:val="ru-RU"/>
        </w:rPr>
        <w:t xml:space="preserve"> у </w:t>
      </w:r>
      <w:proofErr w:type="spellStart"/>
      <w:r w:rsidRPr="0075267D">
        <w:rPr>
          <w:lang w:val="ru-RU"/>
        </w:rPr>
        <w:t>світі</w:t>
      </w:r>
      <w:proofErr w:type="spellEnd"/>
      <w:r w:rsidRPr="0075267D">
        <w:rPr>
          <w:lang w:val="ru-RU"/>
        </w:rPr>
        <w:t xml:space="preserve"> за масштабами і </w:t>
      </w:r>
      <w:proofErr w:type="spellStart"/>
      <w:r w:rsidRPr="0075267D">
        <w:rPr>
          <w:lang w:val="ru-RU"/>
        </w:rPr>
        <w:t>прибутковістю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після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торгівлі</w:t>
      </w:r>
      <w:proofErr w:type="spellEnd"/>
      <w:r w:rsidRPr="0075267D">
        <w:rPr>
          <w:lang w:val="ru-RU"/>
        </w:rPr>
        <w:t xml:space="preserve"> наркотиками та </w:t>
      </w:r>
      <w:proofErr w:type="spellStart"/>
      <w:r w:rsidRPr="0075267D">
        <w:rPr>
          <w:lang w:val="ru-RU"/>
        </w:rPr>
        <w:t>зброєю</w:t>
      </w:r>
      <w:proofErr w:type="spellEnd"/>
      <w:r w:rsidRPr="0075267D">
        <w:rPr>
          <w:lang w:val="ru-RU"/>
        </w:rPr>
        <w:t xml:space="preserve">. </w:t>
      </w:r>
      <w:proofErr w:type="spellStart"/>
      <w:r w:rsidRPr="0075267D">
        <w:rPr>
          <w:lang w:val="ru-RU"/>
        </w:rPr>
        <w:t>Навіть</w:t>
      </w:r>
      <w:proofErr w:type="spellEnd"/>
      <w:r w:rsidRPr="0075267D">
        <w:rPr>
          <w:lang w:val="ru-RU"/>
        </w:rPr>
        <w:t xml:space="preserve"> зараз, </w:t>
      </w:r>
      <w:proofErr w:type="spellStart"/>
      <w:r w:rsidRPr="0075267D">
        <w:rPr>
          <w:lang w:val="ru-RU"/>
        </w:rPr>
        <w:t>незважаючи</w:t>
      </w:r>
      <w:proofErr w:type="spellEnd"/>
      <w:r w:rsidRPr="0075267D">
        <w:rPr>
          <w:lang w:val="ru-RU"/>
        </w:rPr>
        <w:t xml:space="preserve"> на </w:t>
      </w:r>
      <w:proofErr w:type="spellStart"/>
      <w:r w:rsidRPr="0075267D">
        <w:rPr>
          <w:lang w:val="ru-RU"/>
        </w:rPr>
        <w:t>всебічне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висвітлення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цієї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проблеми</w:t>
      </w:r>
      <w:proofErr w:type="spellEnd"/>
      <w:r w:rsidRPr="0075267D">
        <w:rPr>
          <w:lang w:val="ru-RU"/>
        </w:rPr>
        <w:t xml:space="preserve"> в </w:t>
      </w:r>
      <w:proofErr w:type="spellStart"/>
      <w:r w:rsidRPr="0075267D">
        <w:rPr>
          <w:lang w:val="ru-RU"/>
        </w:rPr>
        <w:t>засобах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масової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інформації</w:t>
      </w:r>
      <w:proofErr w:type="spellEnd"/>
      <w:r w:rsidRPr="0075267D">
        <w:rPr>
          <w:lang w:val="ru-RU"/>
        </w:rPr>
        <w:t xml:space="preserve">, люди через </w:t>
      </w:r>
      <w:proofErr w:type="spellStart"/>
      <w:r w:rsidRPr="0075267D">
        <w:rPr>
          <w:lang w:val="ru-RU"/>
        </w:rPr>
        <w:t>матеріальну</w:t>
      </w:r>
      <w:proofErr w:type="spellEnd"/>
      <w:r w:rsidRPr="0075267D">
        <w:rPr>
          <w:lang w:val="ru-RU"/>
        </w:rPr>
        <w:t xml:space="preserve"> потребу </w:t>
      </w:r>
      <w:proofErr w:type="spellStart"/>
      <w:r w:rsidRPr="0075267D">
        <w:rPr>
          <w:lang w:val="ru-RU"/>
        </w:rPr>
        <w:t>їдуть</w:t>
      </w:r>
      <w:proofErr w:type="spellEnd"/>
      <w:r w:rsidRPr="0075267D">
        <w:rPr>
          <w:lang w:val="ru-RU"/>
        </w:rPr>
        <w:t xml:space="preserve"> у </w:t>
      </w:r>
      <w:proofErr w:type="spellStart"/>
      <w:r w:rsidRPr="0075267D">
        <w:rPr>
          <w:lang w:val="ru-RU"/>
        </w:rPr>
        <w:t>пошуках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роботи</w:t>
      </w:r>
      <w:proofErr w:type="spellEnd"/>
      <w:r w:rsidRPr="0075267D">
        <w:rPr>
          <w:lang w:val="ru-RU"/>
        </w:rPr>
        <w:t xml:space="preserve"> за </w:t>
      </w:r>
      <w:proofErr w:type="spellStart"/>
      <w:r w:rsidRPr="0075267D">
        <w:rPr>
          <w:lang w:val="ru-RU"/>
        </w:rPr>
        <w:t>кордон.З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огляду</w:t>
      </w:r>
      <w:proofErr w:type="spellEnd"/>
      <w:r w:rsidRPr="0075267D">
        <w:rPr>
          <w:lang w:val="ru-RU"/>
        </w:rPr>
        <w:t xml:space="preserve"> на </w:t>
      </w:r>
      <w:proofErr w:type="spellStart"/>
      <w:r w:rsidRPr="0075267D">
        <w:rPr>
          <w:lang w:val="ru-RU"/>
        </w:rPr>
        <w:t>загострення</w:t>
      </w:r>
      <w:proofErr w:type="spellEnd"/>
      <w:r w:rsidRPr="0075267D">
        <w:rPr>
          <w:lang w:val="ru-RU"/>
        </w:rPr>
        <w:t xml:space="preserve"> проблем </w:t>
      </w:r>
      <w:proofErr w:type="spellStart"/>
      <w:r w:rsidRPr="0075267D">
        <w:rPr>
          <w:lang w:val="ru-RU"/>
        </w:rPr>
        <w:t>сімей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запобігання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проявам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демографічної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кризи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розв’язання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ґендерних</w:t>
      </w:r>
      <w:proofErr w:type="spellEnd"/>
      <w:r w:rsidRPr="0075267D">
        <w:rPr>
          <w:lang w:val="ru-RU"/>
        </w:rPr>
        <w:t xml:space="preserve"> проблем, </w:t>
      </w:r>
      <w:proofErr w:type="spellStart"/>
      <w:r w:rsidRPr="0075267D">
        <w:rPr>
          <w:lang w:val="ru-RU"/>
        </w:rPr>
        <w:t>з’явилася</w:t>
      </w:r>
      <w:proofErr w:type="spellEnd"/>
      <w:r w:rsidRPr="0075267D">
        <w:rPr>
          <w:lang w:val="ru-RU"/>
        </w:rPr>
        <w:t xml:space="preserve"> потреба у </w:t>
      </w:r>
      <w:proofErr w:type="spellStart"/>
      <w:r w:rsidRPr="0075267D">
        <w:rPr>
          <w:lang w:val="ru-RU"/>
        </w:rPr>
        <w:t>ґрунтовному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розробленні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цілісної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системи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заходів</w:t>
      </w:r>
      <w:proofErr w:type="spellEnd"/>
      <w:r w:rsidRPr="0075267D">
        <w:rPr>
          <w:lang w:val="ru-RU"/>
        </w:rPr>
        <w:t xml:space="preserve"> з </w:t>
      </w:r>
      <w:proofErr w:type="spellStart"/>
      <w:r w:rsidRPr="0075267D">
        <w:rPr>
          <w:lang w:val="ru-RU"/>
        </w:rPr>
        <w:t>урахуванням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сучасних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реалій</w:t>
      </w:r>
      <w:proofErr w:type="spellEnd"/>
      <w:r w:rsidRPr="0075267D">
        <w:rPr>
          <w:lang w:val="ru-RU"/>
        </w:rPr>
        <w:t xml:space="preserve">: </w:t>
      </w:r>
      <w:proofErr w:type="spellStart"/>
      <w:r w:rsidRPr="0075267D">
        <w:rPr>
          <w:lang w:val="ru-RU"/>
        </w:rPr>
        <w:t>ринкової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економіки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соціального</w:t>
      </w:r>
      <w:proofErr w:type="spellEnd"/>
      <w:r w:rsidRPr="0075267D">
        <w:rPr>
          <w:lang w:val="ru-RU"/>
        </w:rPr>
        <w:t xml:space="preserve"> партнерства, </w:t>
      </w:r>
      <w:proofErr w:type="spellStart"/>
      <w:r w:rsidRPr="0075267D">
        <w:rPr>
          <w:lang w:val="ru-RU"/>
        </w:rPr>
        <w:t>всього</w:t>
      </w:r>
      <w:proofErr w:type="spellEnd"/>
      <w:r w:rsidRPr="0075267D">
        <w:rPr>
          <w:lang w:val="ru-RU"/>
        </w:rPr>
        <w:t xml:space="preserve"> того, </w:t>
      </w:r>
      <w:proofErr w:type="spellStart"/>
      <w:r w:rsidRPr="0075267D">
        <w:rPr>
          <w:lang w:val="ru-RU"/>
        </w:rPr>
        <w:t>що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покликане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зробити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життя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кожної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окремої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сім’ї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повноцінним</w:t>
      </w:r>
      <w:proofErr w:type="spellEnd"/>
      <w:r w:rsidRPr="0075267D">
        <w:rPr>
          <w:lang w:val="ru-RU"/>
        </w:rPr>
        <w:t xml:space="preserve"> і </w:t>
      </w:r>
      <w:proofErr w:type="spellStart"/>
      <w:r w:rsidRPr="0075267D">
        <w:rPr>
          <w:lang w:val="ru-RU"/>
        </w:rPr>
        <w:t>ефективним</w:t>
      </w:r>
      <w:proofErr w:type="spellEnd"/>
      <w:r w:rsidRPr="0075267D">
        <w:rPr>
          <w:lang w:val="ru-RU"/>
        </w:rPr>
        <w:t>.</w:t>
      </w:r>
    </w:p>
    <w:p w:rsidR="00BC39DD" w:rsidRPr="0075267D" w:rsidRDefault="00BC39DD" w:rsidP="00C843D8">
      <w:pPr>
        <w:ind w:firstLine="709"/>
        <w:jc w:val="both"/>
        <w:rPr>
          <w:lang w:val="ru-RU"/>
        </w:rPr>
      </w:pPr>
      <w:proofErr w:type="spellStart"/>
      <w:r w:rsidRPr="0075267D">
        <w:rPr>
          <w:lang w:val="ru-RU"/>
        </w:rPr>
        <w:t>Розроблення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Програми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зумовлене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необхідністю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реалізації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сучасної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державної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сімейної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ґендерної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політики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спрямованої</w:t>
      </w:r>
      <w:proofErr w:type="spellEnd"/>
      <w:r w:rsidRPr="0075267D">
        <w:rPr>
          <w:lang w:val="ru-RU"/>
        </w:rPr>
        <w:t xml:space="preserve"> на </w:t>
      </w:r>
      <w:proofErr w:type="spellStart"/>
      <w:r w:rsidRPr="0075267D">
        <w:rPr>
          <w:lang w:val="ru-RU"/>
        </w:rPr>
        <w:t>забезпечення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сприятливих</w:t>
      </w:r>
      <w:proofErr w:type="spellEnd"/>
      <w:r w:rsidRPr="0075267D">
        <w:rPr>
          <w:lang w:val="ru-RU"/>
        </w:rPr>
        <w:t xml:space="preserve"> умов для </w:t>
      </w:r>
      <w:proofErr w:type="spellStart"/>
      <w:r w:rsidRPr="0075267D">
        <w:rPr>
          <w:lang w:val="ru-RU"/>
        </w:rPr>
        <w:t>всебічного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розвитку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сім’ї</w:t>
      </w:r>
      <w:proofErr w:type="spellEnd"/>
      <w:r w:rsidRPr="0075267D">
        <w:rPr>
          <w:lang w:val="ru-RU"/>
        </w:rPr>
        <w:t xml:space="preserve"> та кожного з </w:t>
      </w:r>
      <w:proofErr w:type="spellStart"/>
      <w:r w:rsidRPr="0075267D">
        <w:rPr>
          <w:lang w:val="ru-RU"/>
        </w:rPr>
        <w:t>її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членів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найповнішу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реалізацію</w:t>
      </w:r>
      <w:proofErr w:type="spellEnd"/>
      <w:r w:rsidRPr="0075267D">
        <w:rPr>
          <w:lang w:val="ru-RU"/>
        </w:rPr>
        <w:t xml:space="preserve"> нею </w:t>
      </w:r>
      <w:proofErr w:type="spellStart"/>
      <w:r w:rsidRPr="0075267D">
        <w:rPr>
          <w:lang w:val="ru-RU"/>
        </w:rPr>
        <w:t>своїх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функцій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поліпшення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життєвого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рівня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підвищення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ролі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сім’ї</w:t>
      </w:r>
      <w:proofErr w:type="spellEnd"/>
      <w:r w:rsidRPr="0075267D">
        <w:rPr>
          <w:lang w:val="ru-RU"/>
        </w:rPr>
        <w:t xml:space="preserve"> як </w:t>
      </w:r>
      <w:proofErr w:type="spellStart"/>
      <w:r w:rsidRPr="0075267D">
        <w:rPr>
          <w:lang w:val="ru-RU"/>
        </w:rPr>
        <w:t>основи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суспільства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формування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ґендерної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культури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населення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запобігання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протидії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домашньому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насильству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насильству</w:t>
      </w:r>
      <w:proofErr w:type="spellEnd"/>
      <w:r w:rsidRPr="0075267D">
        <w:rPr>
          <w:lang w:val="ru-RU"/>
        </w:rPr>
        <w:t xml:space="preserve"> за </w:t>
      </w:r>
      <w:proofErr w:type="spellStart"/>
      <w:r w:rsidRPr="0075267D">
        <w:rPr>
          <w:lang w:val="ru-RU"/>
        </w:rPr>
        <w:t>ознакою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статі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протидії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торгівлі</w:t>
      </w:r>
      <w:proofErr w:type="spellEnd"/>
      <w:r w:rsidRPr="0075267D">
        <w:rPr>
          <w:lang w:val="ru-RU"/>
        </w:rPr>
        <w:t xml:space="preserve"> людьми.</w:t>
      </w:r>
    </w:p>
    <w:p w:rsidR="00BC39DD" w:rsidRPr="0075267D" w:rsidRDefault="00BC39DD" w:rsidP="00C843D8">
      <w:pPr>
        <w:ind w:firstLine="709"/>
        <w:jc w:val="both"/>
        <w:rPr>
          <w:lang w:val="ru-RU"/>
        </w:rPr>
      </w:pPr>
      <w:proofErr w:type="spellStart"/>
      <w:r w:rsidRPr="0075267D">
        <w:rPr>
          <w:lang w:val="ru-RU"/>
        </w:rPr>
        <w:t>Реалізація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Програми</w:t>
      </w:r>
      <w:proofErr w:type="spellEnd"/>
      <w:r w:rsidRPr="0075267D">
        <w:rPr>
          <w:lang w:val="ru-RU"/>
        </w:rPr>
        <w:t xml:space="preserve"> дозволить </w:t>
      </w:r>
      <w:proofErr w:type="spellStart"/>
      <w:r w:rsidRPr="0075267D">
        <w:rPr>
          <w:lang w:val="ru-RU"/>
        </w:rPr>
        <w:t>ефективніше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забезпечити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впровадження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заходів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спрямованих</w:t>
      </w:r>
      <w:proofErr w:type="spellEnd"/>
      <w:r w:rsidRPr="0075267D">
        <w:rPr>
          <w:lang w:val="ru-RU"/>
        </w:rPr>
        <w:t xml:space="preserve"> на </w:t>
      </w:r>
      <w:proofErr w:type="spellStart"/>
      <w:r w:rsidRPr="0075267D">
        <w:rPr>
          <w:lang w:val="ru-RU"/>
        </w:rPr>
        <w:t>поліпшення</w:t>
      </w:r>
      <w:proofErr w:type="spellEnd"/>
      <w:r w:rsidRPr="0075267D">
        <w:rPr>
          <w:lang w:val="ru-RU"/>
        </w:rPr>
        <w:t xml:space="preserve"> становища </w:t>
      </w:r>
      <w:proofErr w:type="spellStart"/>
      <w:r w:rsidRPr="0075267D">
        <w:rPr>
          <w:lang w:val="ru-RU"/>
        </w:rPr>
        <w:t>сім’ї</w:t>
      </w:r>
      <w:proofErr w:type="spellEnd"/>
      <w:r w:rsidRPr="0075267D">
        <w:rPr>
          <w:lang w:val="ru-RU"/>
        </w:rPr>
        <w:t xml:space="preserve">; </w:t>
      </w:r>
      <w:proofErr w:type="spellStart"/>
      <w:r w:rsidRPr="0075267D">
        <w:rPr>
          <w:lang w:val="ru-RU"/>
        </w:rPr>
        <w:t>рівної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участі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жінок</w:t>
      </w:r>
      <w:proofErr w:type="spellEnd"/>
      <w:r w:rsidRPr="0075267D">
        <w:rPr>
          <w:lang w:val="ru-RU"/>
        </w:rPr>
        <w:t xml:space="preserve"> і </w:t>
      </w:r>
      <w:proofErr w:type="spellStart"/>
      <w:r w:rsidRPr="0075267D">
        <w:rPr>
          <w:lang w:val="ru-RU"/>
        </w:rPr>
        <w:t>чоловіків</w:t>
      </w:r>
      <w:proofErr w:type="spellEnd"/>
      <w:r w:rsidRPr="0075267D">
        <w:rPr>
          <w:lang w:val="ru-RU"/>
        </w:rPr>
        <w:t xml:space="preserve"> у </w:t>
      </w:r>
      <w:proofErr w:type="spellStart"/>
      <w:r w:rsidRPr="0075267D">
        <w:rPr>
          <w:lang w:val="ru-RU"/>
        </w:rPr>
        <w:t>всіх</w:t>
      </w:r>
      <w:proofErr w:type="spellEnd"/>
      <w:r w:rsidRPr="0075267D">
        <w:rPr>
          <w:lang w:val="ru-RU"/>
        </w:rPr>
        <w:t xml:space="preserve"> сферах </w:t>
      </w:r>
      <w:proofErr w:type="spellStart"/>
      <w:r w:rsidRPr="0075267D">
        <w:rPr>
          <w:lang w:val="ru-RU"/>
        </w:rPr>
        <w:t>життєдіяльності</w:t>
      </w:r>
      <w:proofErr w:type="spellEnd"/>
      <w:r w:rsidRPr="0075267D">
        <w:rPr>
          <w:lang w:val="ru-RU"/>
        </w:rPr>
        <w:t xml:space="preserve">; </w:t>
      </w:r>
      <w:proofErr w:type="spellStart"/>
      <w:r w:rsidRPr="0075267D">
        <w:rPr>
          <w:lang w:val="ru-RU"/>
        </w:rPr>
        <w:t>попередження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домашнього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насильства</w:t>
      </w:r>
      <w:proofErr w:type="spellEnd"/>
      <w:r w:rsidRPr="0075267D">
        <w:rPr>
          <w:lang w:val="ru-RU"/>
        </w:rPr>
        <w:t xml:space="preserve"> у </w:t>
      </w:r>
      <w:proofErr w:type="spellStart"/>
      <w:r w:rsidRPr="0075267D">
        <w:rPr>
          <w:lang w:val="ru-RU"/>
        </w:rPr>
        <w:t>всіх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його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проявах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протидію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торгівлі</w:t>
      </w:r>
      <w:proofErr w:type="spellEnd"/>
      <w:r w:rsidRPr="0075267D">
        <w:rPr>
          <w:lang w:val="ru-RU"/>
        </w:rPr>
        <w:t xml:space="preserve"> людьми з </w:t>
      </w:r>
      <w:proofErr w:type="spellStart"/>
      <w:r w:rsidRPr="0075267D">
        <w:rPr>
          <w:lang w:val="ru-RU"/>
        </w:rPr>
        <w:t>використанням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принципів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системності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координації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взаємодії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виконавчих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органів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міської</w:t>
      </w:r>
      <w:proofErr w:type="spellEnd"/>
      <w:r w:rsidRPr="0075267D">
        <w:rPr>
          <w:lang w:val="ru-RU"/>
        </w:rPr>
        <w:t xml:space="preserve"> ради, </w:t>
      </w:r>
      <w:proofErr w:type="spellStart"/>
      <w:r w:rsidRPr="0075267D">
        <w:rPr>
          <w:lang w:val="ru-RU"/>
        </w:rPr>
        <w:t>громадських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організацій</w:t>
      </w:r>
      <w:proofErr w:type="spellEnd"/>
      <w:r w:rsidRPr="0075267D">
        <w:rPr>
          <w:lang w:val="ru-RU"/>
        </w:rPr>
        <w:t xml:space="preserve"> та самих </w:t>
      </w:r>
      <w:proofErr w:type="spellStart"/>
      <w:r w:rsidRPr="0075267D">
        <w:rPr>
          <w:lang w:val="ru-RU"/>
        </w:rPr>
        <w:t>громадян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що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потребують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допомоги</w:t>
      </w:r>
      <w:proofErr w:type="spellEnd"/>
      <w:r w:rsidRPr="0075267D">
        <w:rPr>
          <w:lang w:val="ru-RU"/>
        </w:rPr>
        <w:t>.</w:t>
      </w:r>
    </w:p>
    <w:p w:rsidR="0024671E" w:rsidRPr="0075267D" w:rsidRDefault="0024671E" w:rsidP="00C843D8">
      <w:pPr>
        <w:jc w:val="center"/>
        <w:rPr>
          <w:b/>
          <w:bCs/>
          <w:iCs/>
        </w:rPr>
      </w:pPr>
    </w:p>
    <w:p w:rsidR="00BC39DD" w:rsidRPr="0075267D" w:rsidRDefault="00C843D8" w:rsidP="00C843D8">
      <w:pPr>
        <w:jc w:val="center"/>
      </w:pPr>
      <w:r w:rsidRPr="0075267D">
        <w:rPr>
          <w:b/>
          <w:bCs/>
          <w:iCs/>
        </w:rPr>
        <w:lastRenderedPageBreak/>
        <w:t>1.3</w:t>
      </w:r>
      <w:r w:rsidR="00BC39DD" w:rsidRPr="0075267D">
        <w:rPr>
          <w:b/>
          <w:bCs/>
          <w:iCs/>
        </w:rPr>
        <w:t xml:space="preserve"> Гендерна політика</w:t>
      </w:r>
    </w:p>
    <w:p w:rsidR="00BC39DD" w:rsidRPr="0075267D" w:rsidRDefault="00BC39DD" w:rsidP="00C843D8">
      <w:pPr>
        <w:ind w:firstLine="709"/>
        <w:jc w:val="both"/>
      </w:pPr>
      <w:r w:rsidRPr="0075267D">
        <w:t>Ґендерна політика – це комплексна цілеспрямована діяльність держави, міжнародних та недержавних організацій щодо інтегрування ґендерного підходу для ліквідації всіх форм дискримінації за ознакою статі в суспільстві. Таким чином, вона є не окремим напрямом державної політики, а інтегруючим компонентом усіх складових політики держави, який враховує її вплив на представників різної статі. Просуваючись на шляху інтегрування в європейське співтовариство, Україна орієнтується на досягнуті ним стандарти, в тому числі і в питаннях ґендерної політики.</w:t>
      </w:r>
    </w:p>
    <w:p w:rsidR="00BC39DD" w:rsidRPr="0075267D" w:rsidRDefault="00BC39DD" w:rsidP="00C843D8">
      <w:pPr>
        <w:ind w:firstLine="709"/>
        <w:jc w:val="both"/>
      </w:pPr>
      <w:r w:rsidRPr="0075267D">
        <w:t>Конституція України гарантує забезпечення прав і свобод людини, рівність прав жінки і чоловіка наданням</w:t>
      </w:r>
      <w:r w:rsidRPr="0075267D">
        <w:rPr>
          <w:lang w:val="ru-RU"/>
        </w:rPr>
        <w:t> </w:t>
      </w:r>
      <w:r w:rsidRPr="0075267D">
        <w:t xml:space="preserve"> рівних можливостей у праці та винагороді за неї, створенням державою умов для повного</w:t>
      </w:r>
      <w:r w:rsidRPr="0075267D">
        <w:rPr>
          <w:lang w:val="ru-RU"/>
        </w:rPr>
        <w:t> </w:t>
      </w:r>
      <w:r w:rsidRPr="0075267D">
        <w:t>здійснення громадянами права на працю та гарантуванням рівних можливостей у виборі професії та роду трудової діяльності. Рівність прав жінки і чоловіка забезпечується наданням жінкам рівних з чоловіками можливостей: у громадсько-політичній і культурній діяльності, у здобутті освіти і професійній підготовці, у праці та винагороді за неї; спеціальними заходами щодо охорони праці і здоров’я жінок, встановленням пенсійних пільг; створенням умов, які надають жінкам можливість поєднувати працю з материнством; правовим захистом, матеріальною і моральною підтримкою материнства і дитинства, включаючи надання оплачуваних відпусток та інших пільг вагітним жінкам і матерям.</w:t>
      </w:r>
    </w:p>
    <w:p w:rsidR="00BC39DD" w:rsidRPr="0075267D" w:rsidRDefault="00BC39DD" w:rsidP="00C843D8">
      <w:pPr>
        <w:ind w:firstLine="709"/>
        <w:jc w:val="both"/>
        <w:rPr>
          <w:lang w:val="ru-RU"/>
        </w:rPr>
      </w:pPr>
      <w:r w:rsidRPr="0075267D">
        <w:t xml:space="preserve">Суспільні ґендерні стереотипи створюють перешкоди та обмеження для вільного вибору способу життя, у тому числі професійної та суспільної реалізації, сімейного життя як для жінок, так і для чоловіків. </w:t>
      </w:r>
      <w:proofErr w:type="spellStart"/>
      <w:r w:rsidRPr="0075267D">
        <w:rPr>
          <w:lang w:val="ru-RU"/>
        </w:rPr>
        <w:t>Залишається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слабким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механізм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захисту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надання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допомоги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постраждалим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від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дискримінації</w:t>
      </w:r>
      <w:proofErr w:type="spellEnd"/>
      <w:r w:rsidRPr="0075267D">
        <w:rPr>
          <w:lang w:val="ru-RU"/>
        </w:rPr>
        <w:t xml:space="preserve"> за </w:t>
      </w:r>
      <w:proofErr w:type="spellStart"/>
      <w:r w:rsidRPr="0075267D">
        <w:rPr>
          <w:lang w:val="ru-RU"/>
        </w:rPr>
        <w:t>ознакою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статі</w:t>
      </w:r>
      <w:proofErr w:type="spellEnd"/>
      <w:r w:rsidRPr="0075267D">
        <w:rPr>
          <w:lang w:val="ru-RU"/>
        </w:rPr>
        <w:t xml:space="preserve">, особливо </w:t>
      </w:r>
      <w:proofErr w:type="spellStart"/>
      <w:r w:rsidRPr="0075267D">
        <w:rPr>
          <w:lang w:val="ru-RU"/>
        </w:rPr>
        <w:t>груп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із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підвищеним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ризиком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вразливості</w:t>
      </w:r>
      <w:proofErr w:type="spellEnd"/>
      <w:r w:rsidRPr="0075267D">
        <w:rPr>
          <w:lang w:val="ru-RU"/>
        </w:rPr>
        <w:t xml:space="preserve"> до </w:t>
      </w:r>
      <w:proofErr w:type="spellStart"/>
      <w:r w:rsidRPr="0075267D">
        <w:rPr>
          <w:lang w:val="ru-RU"/>
        </w:rPr>
        <w:t>множинної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дискримінації</w:t>
      </w:r>
      <w:proofErr w:type="spellEnd"/>
      <w:r w:rsidRPr="0075267D">
        <w:rPr>
          <w:lang w:val="ru-RU"/>
        </w:rPr>
        <w:t xml:space="preserve">. </w:t>
      </w:r>
      <w:proofErr w:type="spellStart"/>
      <w:r w:rsidRPr="0075267D">
        <w:rPr>
          <w:lang w:val="ru-RU"/>
        </w:rPr>
        <w:t>Процес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упровадження</w:t>
      </w:r>
      <w:proofErr w:type="spellEnd"/>
      <w:r w:rsidRPr="0075267D">
        <w:rPr>
          <w:lang w:val="ru-RU"/>
        </w:rPr>
        <w:t xml:space="preserve"> принципу </w:t>
      </w:r>
      <w:proofErr w:type="spellStart"/>
      <w:r w:rsidRPr="0075267D">
        <w:rPr>
          <w:lang w:val="ru-RU"/>
        </w:rPr>
        <w:t>рівних</w:t>
      </w:r>
      <w:proofErr w:type="spellEnd"/>
      <w:r w:rsidRPr="0075267D">
        <w:rPr>
          <w:lang w:val="ru-RU"/>
        </w:rPr>
        <w:t xml:space="preserve"> прав та </w:t>
      </w:r>
      <w:proofErr w:type="spellStart"/>
      <w:r w:rsidRPr="0075267D">
        <w:rPr>
          <w:lang w:val="ru-RU"/>
        </w:rPr>
        <w:t>можливостей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жінок</w:t>
      </w:r>
      <w:proofErr w:type="spellEnd"/>
      <w:r w:rsidRPr="0075267D">
        <w:rPr>
          <w:lang w:val="ru-RU"/>
        </w:rPr>
        <w:t xml:space="preserve"> і </w:t>
      </w:r>
      <w:proofErr w:type="spellStart"/>
      <w:r w:rsidRPr="0075267D">
        <w:rPr>
          <w:lang w:val="ru-RU"/>
        </w:rPr>
        <w:t>чоловіків</w:t>
      </w:r>
      <w:proofErr w:type="spellEnd"/>
      <w:r w:rsidRPr="0075267D">
        <w:rPr>
          <w:lang w:val="ru-RU"/>
        </w:rPr>
        <w:t xml:space="preserve"> в </w:t>
      </w:r>
      <w:proofErr w:type="spellStart"/>
      <w:r w:rsidRPr="0075267D">
        <w:rPr>
          <w:lang w:val="ru-RU"/>
        </w:rPr>
        <w:t>усі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сфери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життєдіяльності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суспільства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гальмує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відсутність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комплексної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системи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проведення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гендерної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правової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експертизи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недостатній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обсяг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статистичних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показників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відсутність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гендерної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складової</w:t>
      </w:r>
      <w:proofErr w:type="spellEnd"/>
      <w:r w:rsidRPr="0075267D">
        <w:rPr>
          <w:lang w:val="ru-RU"/>
        </w:rPr>
        <w:t xml:space="preserve"> у </w:t>
      </w:r>
      <w:proofErr w:type="spellStart"/>
      <w:r w:rsidRPr="0075267D">
        <w:rPr>
          <w:lang w:val="ru-RU"/>
        </w:rPr>
        <w:t>регіональних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програмах</w:t>
      </w:r>
      <w:proofErr w:type="spellEnd"/>
      <w:r w:rsidRPr="0075267D">
        <w:rPr>
          <w:lang w:val="ru-RU"/>
        </w:rPr>
        <w:t xml:space="preserve">, документах, </w:t>
      </w:r>
      <w:proofErr w:type="spellStart"/>
      <w:r w:rsidRPr="0075267D">
        <w:rPr>
          <w:lang w:val="ru-RU"/>
        </w:rPr>
        <w:t>стратегіях</w:t>
      </w:r>
      <w:proofErr w:type="spellEnd"/>
      <w:r w:rsidRPr="0075267D">
        <w:rPr>
          <w:lang w:val="ru-RU"/>
        </w:rPr>
        <w:t xml:space="preserve">, планах на </w:t>
      </w:r>
      <w:proofErr w:type="spellStart"/>
      <w:r w:rsidRPr="0075267D">
        <w:rPr>
          <w:lang w:val="ru-RU"/>
        </w:rPr>
        <w:t>всіх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рівнях</w:t>
      </w:r>
      <w:proofErr w:type="spellEnd"/>
      <w:r w:rsidRPr="0075267D">
        <w:rPr>
          <w:lang w:val="ru-RU"/>
        </w:rPr>
        <w:t>.</w:t>
      </w:r>
    </w:p>
    <w:p w:rsidR="00BC39DD" w:rsidRPr="0075267D" w:rsidRDefault="00BC39DD" w:rsidP="00D11650">
      <w:pPr>
        <w:pStyle w:val="a3"/>
        <w:jc w:val="center"/>
        <w:rPr>
          <w:b/>
          <w:sz w:val="28"/>
          <w:szCs w:val="28"/>
          <w:lang w:val="ru-RU"/>
        </w:rPr>
      </w:pPr>
    </w:p>
    <w:p w:rsidR="00DA0960" w:rsidRPr="0075267D" w:rsidRDefault="00DA0960" w:rsidP="00DA0960">
      <w:pPr>
        <w:widowControl/>
        <w:numPr>
          <w:ilvl w:val="0"/>
          <w:numId w:val="19"/>
        </w:numPr>
        <w:autoSpaceDN/>
        <w:adjustRightInd/>
        <w:ind w:left="390"/>
        <w:jc w:val="center"/>
        <w:rPr>
          <w:lang w:val="ru-RU" w:eastAsia="ru-RU" w:bidi="ar-SA"/>
        </w:rPr>
      </w:pPr>
      <w:r w:rsidRPr="0075267D">
        <w:rPr>
          <w:b/>
          <w:bCs/>
          <w:lang w:val="ru-RU" w:eastAsia="ru-RU" w:bidi="ar-SA"/>
        </w:rPr>
        <w:t xml:space="preserve">Мета і </w:t>
      </w:r>
      <w:proofErr w:type="spellStart"/>
      <w:r w:rsidRPr="0075267D">
        <w:rPr>
          <w:b/>
          <w:bCs/>
          <w:lang w:val="ru-RU" w:eastAsia="ru-RU" w:bidi="ar-SA"/>
        </w:rPr>
        <w:t>завдання</w:t>
      </w:r>
      <w:proofErr w:type="spellEnd"/>
      <w:r w:rsidRPr="0075267D">
        <w:rPr>
          <w:b/>
          <w:bCs/>
          <w:lang w:val="ru-RU" w:eastAsia="ru-RU" w:bidi="ar-SA"/>
        </w:rPr>
        <w:t xml:space="preserve"> </w:t>
      </w:r>
      <w:proofErr w:type="spellStart"/>
      <w:r w:rsidRPr="0075267D">
        <w:rPr>
          <w:b/>
          <w:bCs/>
          <w:lang w:val="ru-RU" w:eastAsia="ru-RU" w:bidi="ar-SA"/>
        </w:rPr>
        <w:t>Програми</w:t>
      </w:r>
      <w:proofErr w:type="spellEnd"/>
    </w:p>
    <w:p w:rsidR="00DA0960" w:rsidRPr="0075267D" w:rsidRDefault="00DA0960" w:rsidP="00C843D8">
      <w:pPr>
        <w:widowControl/>
        <w:autoSpaceDN/>
        <w:adjustRightInd/>
        <w:spacing w:before="180" w:after="180"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Метою </w:t>
      </w:r>
      <w:proofErr w:type="spellStart"/>
      <w:r w:rsidRPr="0075267D">
        <w:rPr>
          <w:lang w:val="ru-RU" w:eastAsia="ru-RU" w:bidi="ar-SA"/>
        </w:rPr>
        <w:t>Програми</w:t>
      </w:r>
      <w:proofErr w:type="spellEnd"/>
      <w:r w:rsidRPr="0075267D">
        <w:rPr>
          <w:lang w:val="ru-RU" w:eastAsia="ru-RU" w:bidi="ar-SA"/>
        </w:rPr>
        <w:t xml:space="preserve"> є </w:t>
      </w:r>
      <w:proofErr w:type="spellStart"/>
      <w:r w:rsidRPr="0075267D">
        <w:rPr>
          <w:lang w:val="ru-RU" w:eastAsia="ru-RU" w:bidi="ar-SA"/>
        </w:rPr>
        <w:t>удосконалення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механізму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запобігання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протидії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людьми, </w:t>
      </w:r>
      <w:proofErr w:type="spellStart"/>
      <w:r w:rsidRPr="0075267D">
        <w:rPr>
          <w:lang w:val="ru-RU" w:eastAsia="ru-RU" w:bidi="ar-SA"/>
        </w:rPr>
        <w:t>створення</w:t>
      </w:r>
      <w:proofErr w:type="spellEnd"/>
      <w:r w:rsidRPr="0075267D">
        <w:rPr>
          <w:lang w:val="ru-RU" w:eastAsia="ru-RU" w:bidi="ar-SA"/>
        </w:rPr>
        <w:t xml:space="preserve"> умов </w:t>
      </w:r>
      <w:proofErr w:type="spellStart"/>
      <w:r w:rsidRPr="0075267D">
        <w:rPr>
          <w:lang w:val="ru-RU" w:eastAsia="ru-RU" w:bidi="ar-SA"/>
        </w:rPr>
        <w:t>впровадження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гендерних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підходів</w:t>
      </w:r>
      <w:proofErr w:type="spellEnd"/>
      <w:r w:rsidRPr="0075267D">
        <w:rPr>
          <w:lang w:val="ru-RU" w:eastAsia="ru-RU" w:bidi="ar-SA"/>
        </w:rPr>
        <w:t xml:space="preserve"> в </w:t>
      </w:r>
      <w:proofErr w:type="spellStart"/>
      <w:r w:rsidRPr="0075267D">
        <w:rPr>
          <w:lang w:val="ru-RU" w:eastAsia="ru-RU" w:bidi="ar-SA"/>
        </w:rPr>
        <w:t>усі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сфери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життєдіяльності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суспільства</w:t>
      </w:r>
      <w:proofErr w:type="spellEnd"/>
      <w:r w:rsidRPr="0075267D">
        <w:rPr>
          <w:lang w:val="ru-RU" w:eastAsia="ru-RU" w:bidi="ar-SA"/>
        </w:rPr>
        <w:t xml:space="preserve"> та в </w:t>
      </w:r>
      <w:proofErr w:type="spellStart"/>
      <w:r w:rsidRPr="0075267D">
        <w:rPr>
          <w:lang w:val="ru-RU" w:eastAsia="ru-RU" w:bidi="ar-SA"/>
        </w:rPr>
        <w:t>умовах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децентралізації</w:t>
      </w:r>
      <w:proofErr w:type="spellEnd"/>
      <w:r w:rsidRPr="0075267D">
        <w:rPr>
          <w:lang w:val="ru-RU" w:eastAsia="ru-RU" w:bidi="ar-SA"/>
        </w:rPr>
        <w:t xml:space="preserve"> з </w:t>
      </w:r>
      <w:proofErr w:type="spellStart"/>
      <w:r w:rsidRPr="0075267D">
        <w:rPr>
          <w:lang w:val="ru-RU" w:eastAsia="ru-RU" w:bidi="ar-SA"/>
        </w:rPr>
        <w:t>урахуванням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міжнародних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стандартів</w:t>
      </w:r>
      <w:proofErr w:type="spellEnd"/>
      <w:r w:rsidRPr="0075267D">
        <w:rPr>
          <w:lang w:val="ru-RU" w:eastAsia="ru-RU" w:bidi="ar-SA"/>
        </w:rPr>
        <w:t>, </w:t>
      </w:r>
      <w:proofErr w:type="spellStart"/>
      <w:r w:rsidRPr="0075267D">
        <w:rPr>
          <w:lang w:val="ru-RU" w:eastAsia="ru-RU" w:bidi="ar-SA"/>
        </w:rPr>
        <w:t>законів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України</w:t>
      </w:r>
      <w:proofErr w:type="spellEnd"/>
      <w:r w:rsidRPr="0075267D">
        <w:rPr>
          <w:lang w:val="ru-RU" w:eastAsia="ru-RU" w:bidi="ar-SA"/>
        </w:rPr>
        <w:t xml:space="preserve"> «Про </w:t>
      </w:r>
      <w:proofErr w:type="spellStart"/>
      <w:r w:rsidRPr="0075267D">
        <w:rPr>
          <w:lang w:val="ru-RU" w:eastAsia="ru-RU" w:bidi="ar-SA"/>
        </w:rPr>
        <w:t>охорону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дитинства</w:t>
      </w:r>
      <w:proofErr w:type="spellEnd"/>
      <w:r w:rsidRPr="0075267D">
        <w:rPr>
          <w:lang w:val="ru-RU" w:eastAsia="ru-RU" w:bidi="ar-SA"/>
        </w:rPr>
        <w:t xml:space="preserve">», «Про </w:t>
      </w:r>
      <w:proofErr w:type="spellStart"/>
      <w:r w:rsidRPr="0075267D">
        <w:rPr>
          <w:lang w:val="ru-RU" w:eastAsia="ru-RU" w:bidi="ar-SA"/>
        </w:rPr>
        <w:t>запобігання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протидію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», «Про </w:t>
      </w:r>
      <w:proofErr w:type="spellStart"/>
      <w:r w:rsidRPr="0075267D">
        <w:rPr>
          <w:lang w:val="ru-RU" w:eastAsia="ru-RU" w:bidi="ar-SA"/>
        </w:rPr>
        <w:t>протидію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людьми», «Про </w:t>
      </w:r>
      <w:proofErr w:type="spellStart"/>
      <w:r w:rsidRPr="0075267D">
        <w:rPr>
          <w:lang w:val="ru-RU" w:eastAsia="ru-RU" w:bidi="ar-SA"/>
        </w:rPr>
        <w:t>забезпечення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рівних</w:t>
      </w:r>
      <w:proofErr w:type="spellEnd"/>
      <w:r w:rsidRPr="0075267D">
        <w:rPr>
          <w:lang w:val="ru-RU" w:eastAsia="ru-RU" w:bidi="ar-SA"/>
        </w:rPr>
        <w:t xml:space="preserve"> прав та </w:t>
      </w:r>
      <w:proofErr w:type="spellStart"/>
      <w:r w:rsidRPr="0075267D">
        <w:rPr>
          <w:lang w:val="ru-RU" w:eastAsia="ru-RU" w:bidi="ar-SA"/>
        </w:rPr>
        <w:t>можливостей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жінок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чоловіків</w:t>
      </w:r>
      <w:proofErr w:type="spellEnd"/>
      <w:r w:rsidRPr="0075267D">
        <w:rPr>
          <w:lang w:val="ru-RU" w:eastAsia="ru-RU" w:bidi="ar-SA"/>
        </w:rPr>
        <w:t xml:space="preserve">», Указу Президента </w:t>
      </w:r>
      <w:proofErr w:type="spellStart"/>
      <w:r w:rsidRPr="0075267D">
        <w:rPr>
          <w:lang w:val="ru-RU" w:eastAsia="ru-RU" w:bidi="ar-SA"/>
        </w:rPr>
        <w:t>України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Pr="0075267D">
        <w:rPr>
          <w:lang w:val="ru-RU" w:eastAsia="ru-RU" w:bidi="ar-SA"/>
        </w:rPr>
        <w:t xml:space="preserve"> 21 </w:t>
      </w:r>
      <w:proofErr w:type="spellStart"/>
      <w:r w:rsidRPr="0075267D">
        <w:rPr>
          <w:lang w:val="ru-RU" w:eastAsia="ru-RU" w:bidi="ar-SA"/>
        </w:rPr>
        <w:t>вересня</w:t>
      </w:r>
      <w:proofErr w:type="spellEnd"/>
      <w:r w:rsidRPr="0075267D">
        <w:rPr>
          <w:lang w:val="ru-RU" w:eastAsia="ru-RU" w:bidi="ar-SA"/>
        </w:rPr>
        <w:t xml:space="preserve"> 2020 р. </w:t>
      </w:r>
      <w:hyperlink r:id="rId7" w:anchor="n2" w:history="1">
        <w:r w:rsidRPr="0075267D">
          <w:rPr>
            <w:u w:val="single"/>
            <w:lang w:val="ru-RU" w:eastAsia="ru-RU" w:bidi="ar-SA"/>
          </w:rPr>
          <w:t>№ 398</w:t>
        </w:r>
      </w:hyperlink>
      <w:r w:rsidRPr="0075267D">
        <w:rPr>
          <w:lang w:val="ru-RU" w:eastAsia="ru-RU" w:bidi="ar-SA"/>
        </w:rPr>
        <w:t xml:space="preserve"> «Про </w:t>
      </w:r>
      <w:proofErr w:type="spellStart"/>
      <w:r w:rsidRPr="0075267D">
        <w:rPr>
          <w:lang w:val="ru-RU" w:eastAsia="ru-RU" w:bidi="ar-SA"/>
        </w:rPr>
        <w:t>невідкладні</w:t>
      </w:r>
      <w:proofErr w:type="spellEnd"/>
      <w:r w:rsidRPr="0075267D">
        <w:rPr>
          <w:lang w:val="ru-RU" w:eastAsia="ru-RU" w:bidi="ar-SA"/>
        </w:rPr>
        <w:t xml:space="preserve"> заходи </w:t>
      </w:r>
      <w:proofErr w:type="spellStart"/>
      <w:r w:rsidRPr="0075267D">
        <w:rPr>
          <w:lang w:val="ru-RU" w:eastAsia="ru-RU" w:bidi="ar-SA"/>
        </w:rPr>
        <w:t>із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запобігання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протидії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захисту</w:t>
      </w:r>
      <w:proofErr w:type="spellEnd"/>
      <w:r w:rsidRPr="0075267D">
        <w:rPr>
          <w:lang w:val="ru-RU" w:eastAsia="ru-RU" w:bidi="ar-SA"/>
        </w:rPr>
        <w:t xml:space="preserve"> прав </w:t>
      </w:r>
      <w:proofErr w:type="spellStart"/>
      <w:r w:rsidRPr="0075267D">
        <w:rPr>
          <w:lang w:val="ru-RU" w:eastAsia="ru-RU" w:bidi="ar-SA"/>
        </w:rPr>
        <w:t>осіб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які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постраждали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Pr="0075267D">
        <w:rPr>
          <w:lang w:val="ru-RU" w:eastAsia="ru-RU" w:bidi="ar-SA"/>
        </w:rPr>
        <w:t xml:space="preserve"> такого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>»</w:t>
      </w:r>
      <w:r w:rsidR="00477B75" w:rsidRPr="0075267D">
        <w:rPr>
          <w:lang w:val="ru-RU" w:eastAsia="ru-RU" w:bidi="ar-SA"/>
        </w:rPr>
        <w:t>.</w:t>
      </w:r>
      <w:r w:rsidRPr="0075267D">
        <w:rPr>
          <w:lang w:val="ru-RU" w:eastAsia="ru-RU" w:bidi="ar-SA"/>
        </w:rPr>
        <w:t xml:space="preserve"> </w:t>
      </w:r>
    </w:p>
    <w:p w:rsidR="00DA0960" w:rsidRPr="0075267D" w:rsidRDefault="00DA0960" w:rsidP="00C843D8">
      <w:pPr>
        <w:widowControl/>
        <w:autoSpaceDN/>
        <w:adjustRightInd/>
        <w:spacing w:before="180" w:after="180"/>
        <w:ind w:firstLine="709"/>
        <w:jc w:val="both"/>
        <w:rPr>
          <w:lang w:val="ru-RU" w:eastAsia="ru-RU" w:bidi="ar-SA"/>
        </w:rPr>
      </w:pPr>
      <w:proofErr w:type="spellStart"/>
      <w:r w:rsidRPr="0075267D">
        <w:rPr>
          <w:lang w:val="ru-RU" w:eastAsia="ru-RU" w:bidi="ar-SA"/>
        </w:rPr>
        <w:t>Основними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завданнями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Програми</w:t>
      </w:r>
      <w:proofErr w:type="spellEnd"/>
      <w:r w:rsidRPr="0075267D">
        <w:rPr>
          <w:lang w:val="ru-RU" w:eastAsia="ru-RU" w:bidi="ar-SA"/>
        </w:rPr>
        <w:t xml:space="preserve"> є:</w:t>
      </w:r>
    </w:p>
    <w:p w:rsidR="00DA0960" w:rsidRPr="0075267D" w:rsidRDefault="00DA0960" w:rsidP="00DA0960">
      <w:pPr>
        <w:widowControl/>
        <w:numPr>
          <w:ilvl w:val="0"/>
          <w:numId w:val="20"/>
        </w:numPr>
        <w:autoSpaceDN/>
        <w:adjustRightInd/>
        <w:ind w:left="390"/>
        <w:jc w:val="both"/>
        <w:rPr>
          <w:lang w:val="ru-RU" w:eastAsia="ru-RU" w:bidi="ar-SA"/>
        </w:rPr>
      </w:pPr>
      <w:proofErr w:type="spellStart"/>
      <w:r w:rsidRPr="0075267D">
        <w:rPr>
          <w:lang w:val="ru-RU" w:eastAsia="ru-RU" w:bidi="ar-SA"/>
        </w:rPr>
        <w:lastRenderedPageBreak/>
        <w:t>реалізація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комплексної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державної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політики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щодо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попередження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>;</w:t>
      </w:r>
    </w:p>
    <w:p w:rsidR="00DA0960" w:rsidRPr="0075267D" w:rsidRDefault="00DA0960" w:rsidP="00DA0960">
      <w:pPr>
        <w:widowControl/>
        <w:numPr>
          <w:ilvl w:val="0"/>
          <w:numId w:val="20"/>
        </w:numPr>
        <w:autoSpaceDN/>
        <w:adjustRightInd/>
        <w:ind w:left="390"/>
        <w:jc w:val="both"/>
        <w:rPr>
          <w:lang w:val="ru-RU" w:eastAsia="ru-RU" w:bidi="ar-SA"/>
        </w:rPr>
      </w:pPr>
      <w:proofErr w:type="spellStart"/>
      <w:r w:rsidRPr="0075267D">
        <w:rPr>
          <w:lang w:val="ru-RU" w:eastAsia="ru-RU" w:bidi="ar-SA"/>
        </w:rPr>
        <w:t>забезпечення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ефективної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системи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раннього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виявлення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сімей</w:t>
      </w:r>
      <w:proofErr w:type="spellEnd"/>
      <w:r w:rsidRPr="0075267D">
        <w:rPr>
          <w:lang w:val="ru-RU" w:eastAsia="ru-RU" w:bidi="ar-SA"/>
        </w:rPr>
        <w:t xml:space="preserve">, у </w:t>
      </w:r>
      <w:proofErr w:type="spellStart"/>
      <w:r w:rsidRPr="0075267D">
        <w:rPr>
          <w:lang w:val="ru-RU" w:eastAsia="ru-RU" w:bidi="ar-SA"/>
        </w:rPr>
        <w:t>яких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вчиняється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домашнє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насильство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насильство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або</w:t>
      </w:r>
      <w:proofErr w:type="spellEnd"/>
      <w:r w:rsidRPr="0075267D">
        <w:rPr>
          <w:lang w:val="ru-RU" w:eastAsia="ru-RU" w:bidi="ar-SA"/>
        </w:rPr>
        <w:t xml:space="preserve"> є реальна </w:t>
      </w:r>
      <w:proofErr w:type="spellStart"/>
      <w:r w:rsidRPr="0075267D">
        <w:rPr>
          <w:lang w:val="ru-RU" w:eastAsia="ru-RU" w:bidi="ar-SA"/>
        </w:rPr>
        <w:t>загроза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його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вчинення</w:t>
      </w:r>
      <w:proofErr w:type="spellEnd"/>
      <w:r w:rsidRPr="0075267D">
        <w:rPr>
          <w:lang w:val="ru-RU" w:eastAsia="ru-RU" w:bidi="ar-SA"/>
        </w:rPr>
        <w:t xml:space="preserve">, та </w:t>
      </w:r>
      <w:proofErr w:type="spellStart"/>
      <w:r w:rsidRPr="0075267D">
        <w:rPr>
          <w:lang w:val="ru-RU" w:eastAsia="ru-RU" w:bidi="ar-SA"/>
        </w:rPr>
        <w:t>організації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соціального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супроводу</w:t>
      </w:r>
      <w:proofErr w:type="spellEnd"/>
      <w:r w:rsidRPr="0075267D">
        <w:rPr>
          <w:lang w:val="ru-RU" w:eastAsia="ru-RU" w:bidi="ar-SA"/>
        </w:rPr>
        <w:t xml:space="preserve"> таких </w:t>
      </w:r>
      <w:proofErr w:type="spellStart"/>
      <w:r w:rsidRPr="0075267D">
        <w:rPr>
          <w:lang w:val="ru-RU" w:eastAsia="ru-RU" w:bidi="ar-SA"/>
        </w:rPr>
        <w:t>сімей</w:t>
      </w:r>
      <w:proofErr w:type="spellEnd"/>
      <w:r w:rsidRPr="0075267D">
        <w:rPr>
          <w:lang w:val="ru-RU" w:eastAsia="ru-RU" w:bidi="ar-SA"/>
        </w:rPr>
        <w:t>;</w:t>
      </w:r>
    </w:p>
    <w:p w:rsidR="00DA0960" w:rsidRPr="0075267D" w:rsidRDefault="00DA0960" w:rsidP="00DA0960">
      <w:pPr>
        <w:widowControl/>
        <w:numPr>
          <w:ilvl w:val="0"/>
          <w:numId w:val="20"/>
        </w:numPr>
        <w:autoSpaceDN/>
        <w:adjustRightInd/>
        <w:ind w:left="390"/>
        <w:jc w:val="both"/>
        <w:rPr>
          <w:lang w:val="ru-RU" w:eastAsia="ru-RU" w:bidi="ar-SA"/>
        </w:rPr>
      </w:pPr>
      <w:proofErr w:type="spellStart"/>
      <w:r w:rsidRPr="0075267D">
        <w:rPr>
          <w:lang w:val="ru-RU" w:eastAsia="ru-RU" w:bidi="ar-SA"/>
        </w:rPr>
        <w:t>підвищення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правової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культури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населення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поінформованості</w:t>
      </w:r>
      <w:proofErr w:type="spellEnd"/>
      <w:r w:rsidRPr="0075267D">
        <w:rPr>
          <w:lang w:val="ru-RU" w:eastAsia="ru-RU" w:bidi="ar-SA"/>
        </w:rPr>
        <w:t xml:space="preserve"> про проблему </w:t>
      </w:r>
      <w:proofErr w:type="spellStart"/>
      <w:r w:rsidRPr="0075267D">
        <w:rPr>
          <w:lang w:val="ru-RU" w:eastAsia="ru-RU" w:bidi="ar-SA"/>
        </w:rPr>
        <w:t>домашнього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 xml:space="preserve"> шляхом </w:t>
      </w:r>
      <w:proofErr w:type="spellStart"/>
      <w:r w:rsidRPr="0075267D">
        <w:rPr>
          <w:lang w:val="ru-RU" w:eastAsia="ru-RU" w:bidi="ar-SA"/>
        </w:rPr>
        <w:t>проведення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широкомасштабної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інформаційно-просвітницької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роз’яснювальної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роботи</w:t>
      </w:r>
      <w:proofErr w:type="spellEnd"/>
      <w:r w:rsidRPr="0075267D">
        <w:rPr>
          <w:lang w:val="ru-RU" w:eastAsia="ru-RU" w:bidi="ar-SA"/>
        </w:rPr>
        <w:t>;</w:t>
      </w:r>
    </w:p>
    <w:p w:rsidR="00DA0960" w:rsidRPr="0075267D" w:rsidRDefault="00DA0960" w:rsidP="00DA0960">
      <w:pPr>
        <w:widowControl/>
        <w:numPr>
          <w:ilvl w:val="0"/>
          <w:numId w:val="20"/>
        </w:numPr>
        <w:autoSpaceDN/>
        <w:adjustRightInd/>
        <w:ind w:left="390"/>
        <w:jc w:val="both"/>
        <w:rPr>
          <w:lang w:val="ru-RU" w:eastAsia="ru-RU" w:bidi="ar-SA"/>
        </w:rPr>
      </w:pPr>
      <w:proofErr w:type="spellStart"/>
      <w:r w:rsidRPr="0075267D">
        <w:rPr>
          <w:lang w:val="ru-RU" w:eastAsia="ru-RU" w:bidi="ar-SA"/>
        </w:rPr>
        <w:t>створення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дієвої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системи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надання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допомоги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потерпілим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>;</w:t>
      </w:r>
    </w:p>
    <w:p w:rsidR="00DA0960" w:rsidRPr="0075267D" w:rsidRDefault="00DA0960" w:rsidP="00DA0960">
      <w:pPr>
        <w:widowControl/>
        <w:numPr>
          <w:ilvl w:val="0"/>
          <w:numId w:val="20"/>
        </w:numPr>
        <w:autoSpaceDN/>
        <w:adjustRightInd/>
        <w:ind w:left="390"/>
        <w:jc w:val="both"/>
        <w:rPr>
          <w:lang w:val="ru-RU" w:eastAsia="ru-RU" w:bidi="ar-SA"/>
        </w:rPr>
      </w:pPr>
      <w:proofErr w:type="spellStart"/>
      <w:r w:rsidRPr="0075267D">
        <w:rPr>
          <w:lang w:val="ru-RU" w:eastAsia="ru-RU" w:bidi="ar-SA"/>
        </w:rPr>
        <w:t>організація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фахової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підготовки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кадрів</w:t>
      </w:r>
      <w:proofErr w:type="spellEnd"/>
      <w:r w:rsidRPr="0075267D">
        <w:rPr>
          <w:lang w:val="ru-RU" w:eastAsia="ru-RU" w:bidi="ar-SA"/>
        </w:rPr>
        <w:t xml:space="preserve"> з </w:t>
      </w:r>
      <w:proofErr w:type="spellStart"/>
      <w:r w:rsidRPr="0075267D">
        <w:rPr>
          <w:lang w:val="ru-RU" w:eastAsia="ru-RU" w:bidi="ar-SA"/>
        </w:rPr>
        <w:t>питань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запобігання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протидії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всім</w:t>
      </w:r>
      <w:proofErr w:type="spellEnd"/>
      <w:r w:rsidRPr="0075267D">
        <w:rPr>
          <w:lang w:val="ru-RU" w:eastAsia="ru-RU" w:bidi="ar-SA"/>
        </w:rPr>
        <w:t xml:space="preserve"> формам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щодо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жінок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дітей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надання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допомоги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постраждалим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>;</w:t>
      </w:r>
    </w:p>
    <w:p w:rsidR="00DA0960" w:rsidRPr="0075267D" w:rsidRDefault="00DA0960" w:rsidP="00DA0960">
      <w:pPr>
        <w:widowControl/>
        <w:numPr>
          <w:ilvl w:val="0"/>
          <w:numId w:val="20"/>
        </w:numPr>
        <w:autoSpaceDN/>
        <w:adjustRightInd/>
        <w:ind w:left="390"/>
        <w:jc w:val="both"/>
        <w:rPr>
          <w:lang w:val="ru-RU" w:eastAsia="ru-RU" w:bidi="ar-SA"/>
        </w:rPr>
      </w:pPr>
      <w:proofErr w:type="spellStart"/>
      <w:r w:rsidRPr="0075267D">
        <w:rPr>
          <w:lang w:val="ru-RU" w:eastAsia="ru-RU" w:bidi="ar-SA"/>
        </w:rPr>
        <w:t>протидія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людьми: </w:t>
      </w:r>
      <w:proofErr w:type="spellStart"/>
      <w:r w:rsidRPr="0075267D">
        <w:rPr>
          <w:lang w:val="ru-RU" w:eastAsia="ru-RU" w:bidi="ar-SA"/>
        </w:rPr>
        <w:t>впровадження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ефективного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механізму</w:t>
      </w:r>
      <w:proofErr w:type="spellEnd"/>
      <w:r w:rsidRPr="0075267D">
        <w:rPr>
          <w:lang w:val="ru-RU" w:eastAsia="ru-RU" w:bidi="ar-SA"/>
        </w:rPr>
        <w:br/>
      </w:r>
      <w:proofErr w:type="spellStart"/>
      <w:r w:rsidRPr="0075267D">
        <w:rPr>
          <w:lang w:val="ru-RU" w:eastAsia="ru-RU" w:bidi="ar-SA"/>
        </w:rPr>
        <w:t>взаємодії</w:t>
      </w:r>
      <w:proofErr w:type="spellEnd"/>
      <w:r w:rsidRPr="0075267D">
        <w:rPr>
          <w:lang w:val="ru-RU" w:eastAsia="ru-RU" w:bidi="ar-SA"/>
        </w:rPr>
        <w:t xml:space="preserve"> у </w:t>
      </w:r>
      <w:proofErr w:type="spellStart"/>
      <w:r w:rsidRPr="0075267D">
        <w:rPr>
          <w:lang w:val="ru-RU" w:eastAsia="ru-RU" w:bidi="ar-SA"/>
        </w:rPr>
        <w:t>сфері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протидії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 та </w:t>
      </w:r>
      <w:proofErr w:type="spellStart"/>
      <w:r w:rsidRPr="0075267D">
        <w:rPr>
          <w:lang w:val="ru-RU" w:eastAsia="ru-RU" w:bidi="ar-SA"/>
        </w:rPr>
        <w:t>захист</w:t>
      </w:r>
      <w:proofErr w:type="spellEnd"/>
      <w:r w:rsidRPr="0075267D">
        <w:rPr>
          <w:lang w:val="ru-RU" w:eastAsia="ru-RU" w:bidi="ar-SA"/>
        </w:rPr>
        <w:t xml:space="preserve"> прав </w:t>
      </w:r>
      <w:proofErr w:type="spellStart"/>
      <w:r w:rsidRPr="0075267D">
        <w:rPr>
          <w:lang w:val="ru-RU" w:eastAsia="ru-RU" w:bidi="ar-SA"/>
        </w:rPr>
        <w:t>осіб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що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постраждали</w:t>
      </w:r>
      <w:proofErr w:type="spellEnd"/>
      <w:r w:rsidRPr="0075267D">
        <w:rPr>
          <w:lang w:val="ru-RU" w:eastAsia="ru-RU" w:bidi="ar-SA"/>
        </w:rPr>
        <w:br/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людьми, </w:t>
      </w:r>
      <w:proofErr w:type="spellStart"/>
      <w:r w:rsidRPr="0075267D">
        <w:rPr>
          <w:lang w:val="ru-RU" w:eastAsia="ru-RU" w:bidi="ar-SA"/>
        </w:rPr>
        <w:t>надання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їм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допомоги</w:t>
      </w:r>
      <w:proofErr w:type="spellEnd"/>
      <w:r w:rsidRPr="0075267D">
        <w:rPr>
          <w:lang w:val="ru-RU" w:eastAsia="ru-RU" w:bidi="ar-SA"/>
        </w:rPr>
        <w:t>;</w:t>
      </w:r>
    </w:p>
    <w:p w:rsidR="00DA0960" w:rsidRPr="0075267D" w:rsidRDefault="00DA0960" w:rsidP="00DA0960">
      <w:pPr>
        <w:widowControl/>
        <w:numPr>
          <w:ilvl w:val="0"/>
          <w:numId w:val="20"/>
        </w:numPr>
        <w:autoSpaceDN/>
        <w:adjustRightInd/>
        <w:ind w:left="390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гендерна </w:t>
      </w:r>
      <w:proofErr w:type="spellStart"/>
      <w:r w:rsidRPr="0075267D">
        <w:rPr>
          <w:lang w:val="ru-RU" w:eastAsia="ru-RU" w:bidi="ar-SA"/>
        </w:rPr>
        <w:t>рівність</w:t>
      </w:r>
      <w:proofErr w:type="spellEnd"/>
      <w:r w:rsidRPr="0075267D">
        <w:rPr>
          <w:lang w:val="ru-RU" w:eastAsia="ru-RU" w:bidi="ar-SA"/>
        </w:rPr>
        <w:t xml:space="preserve">: </w:t>
      </w:r>
      <w:proofErr w:type="spellStart"/>
      <w:r w:rsidRPr="0075267D">
        <w:rPr>
          <w:lang w:val="ru-RU" w:eastAsia="ru-RU" w:bidi="ar-SA"/>
        </w:rPr>
        <w:t>удосконалення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механізму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забезпечення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рівних</w:t>
      </w:r>
      <w:proofErr w:type="spellEnd"/>
      <w:r w:rsidRPr="0075267D">
        <w:rPr>
          <w:lang w:val="ru-RU" w:eastAsia="ru-RU" w:bidi="ar-SA"/>
        </w:rPr>
        <w:t xml:space="preserve"> прав</w:t>
      </w:r>
      <w:r w:rsidRPr="0075267D">
        <w:rPr>
          <w:lang w:val="ru-RU" w:eastAsia="ru-RU" w:bidi="ar-SA"/>
        </w:rPr>
        <w:br/>
        <w:t xml:space="preserve">та </w:t>
      </w:r>
      <w:proofErr w:type="spellStart"/>
      <w:r w:rsidRPr="0075267D">
        <w:rPr>
          <w:lang w:val="ru-RU" w:eastAsia="ru-RU" w:bidi="ar-SA"/>
        </w:rPr>
        <w:t>можливостей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жінок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чоловіків</w:t>
      </w:r>
      <w:proofErr w:type="spellEnd"/>
      <w:r w:rsidRPr="0075267D">
        <w:rPr>
          <w:lang w:val="ru-RU" w:eastAsia="ru-RU" w:bidi="ar-SA"/>
        </w:rPr>
        <w:t xml:space="preserve"> у </w:t>
      </w:r>
      <w:proofErr w:type="spellStart"/>
      <w:r w:rsidRPr="0075267D">
        <w:rPr>
          <w:lang w:val="ru-RU" w:eastAsia="ru-RU" w:bidi="ar-SA"/>
        </w:rPr>
        <w:t>всіх</w:t>
      </w:r>
      <w:proofErr w:type="spellEnd"/>
      <w:r w:rsidRPr="0075267D">
        <w:rPr>
          <w:lang w:val="ru-RU" w:eastAsia="ru-RU" w:bidi="ar-SA"/>
        </w:rPr>
        <w:t xml:space="preserve"> сферах </w:t>
      </w:r>
      <w:proofErr w:type="spellStart"/>
      <w:r w:rsidRPr="0075267D">
        <w:rPr>
          <w:lang w:val="ru-RU" w:eastAsia="ru-RU" w:bidi="ar-SA"/>
        </w:rPr>
        <w:t>життя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суспільства</w:t>
      </w:r>
      <w:proofErr w:type="spellEnd"/>
      <w:r w:rsidRPr="0075267D">
        <w:rPr>
          <w:lang w:val="ru-RU" w:eastAsia="ru-RU" w:bidi="ar-SA"/>
        </w:rPr>
        <w:t xml:space="preserve"> та</w:t>
      </w:r>
      <w:r w:rsidRPr="0075267D">
        <w:rPr>
          <w:lang w:val="ru-RU" w:eastAsia="ru-RU" w:bidi="ar-SA"/>
        </w:rPr>
        <w:br/>
      </w:r>
      <w:proofErr w:type="spellStart"/>
      <w:r w:rsidRPr="0075267D">
        <w:rPr>
          <w:lang w:val="ru-RU" w:eastAsia="ru-RU" w:bidi="ar-SA"/>
        </w:rPr>
        <w:t>впровадження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європейських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стандартів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рівності</w:t>
      </w:r>
      <w:proofErr w:type="spellEnd"/>
      <w:r w:rsidRPr="0075267D">
        <w:rPr>
          <w:lang w:val="ru-RU" w:eastAsia="ru-RU" w:bidi="ar-SA"/>
        </w:rPr>
        <w:t>.</w:t>
      </w:r>
    </w:p>
    <w:p w:rsidR="005D1435" w:rsidRPr="0075267D" w:rsidRDefault="005D1435" w:rsidP="005D1435">
      <w:pPr>
        <w:jc w:val="both"/>
      </w:pPr>
    </w:p>
    <w:p w:rsidR="005D1435" w:rsidRPr="0075267D" w:rsidRDefault="005D1435" w:rsidP="0099115B">
      <w:pPr>
        <w:pStyle w:val="a4"/>
        <w:numPr>
          <w:ilvl w:val="0"/>
          <w:numId w:val="19"/>
        </w:numPr>
        <w:spacing w:before="60"/>
        <w:jc w:val="center"/>
        <w:rPr>
          <w:rFonts w:eastAsia="Calibri"/>
          <w:b/>
        </w:rPr>
      </w:pPr>
      <w:r w:rsidRPr="0075267D">
        <w:rPr>
          <w:rFonts w:eastAsia="Calibri"/>
          <w:b/>
        </w:rPr>
        <w:t>Шляхи і способи розв’язання проблеми</w:t>
      </w:r>
    </w:p>
    <w:p w:rsidR="005D1435" w:rsidRPr="0075267D" w:rsidRDefault="005D1435" w:rsidP="00283A20">
      <w:pPr>
        <w:ind w:firstLine="709"/>
        <w:jc w:val="both"/>
        <w:rPr>
          <w:lang w:val="ru-RU"/>
        </w:rPr>
      </w:pPr>
      <w:proofErr w:type="spellStart"/>
      <w:r w:rsidRPr="0075267D">
        <w:rPr>
          <w:lang w:val="ru-RU"/>
        </w:rPr>
        <w:t>Основними</w:t>
      </w:r>
      <w:proofErr w:type="spellEnd"/>
      <w:r w:rsidRPr="0075267D">
        <w:rPr>
          <w:lang w:val="ru-RU"/>
        </w:rPr>
        <w:t xml:space="preserve"> шляхами </w:t>
      </w:r>
      <w:proofErr w:type="spellStart"/>
      <w:r w:rsidRPr="0075267D">
        <w:rPr>
          <w:lang w:val="ru-RU"/>
        </w:rPr>
        <w:t>розв’язання</w:t>
      </w:r>
      <w:proofErr w:type="spellEnd"/>
      <w:r w:rsidRPr="0075267D">
        <w:rPr>
          <w:lang w:val="ru-RU"/>
        </w:rPr>
        <w:t xml:space="preserve"> проблем </w:t>
      </w:r>
      <w:proofErr w:type="spellStart"/>
      <w:r w:rsidRPr="0075267D">
        <w:rPr>
          <w:lang w:val="ru-RU"/>
        </w:rPr>
        <w:t>стосовно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гендерної</w:t>
      </w:r>
      <w:proofErr w:type="spellEnd"/>
      <w:r w:rsidRPr="0075267D">
        <w:rPr>
          <w:lang w:val="ru-RU"/>
        </w:rPr>
        <w:t xml:space="preserve"> </w:t>
      </w:r>
      <w:proofErr w:type="spellStart"/>
      <w:proofErr w:type="gramStart"/>
      <w:r w:rsidRPr="0075267D">
        <w:rPr>
          <w:lang w:val="ru-RU"/>
        </w:rPr>
        <w:t>рівності</w:t>
      </w:r>
      <w:proofErr w:type="spellEnd"/>
      <w:r w:rsidRPr="0075267D">
        <w:rPr>
          <w:lang w:val="ru-RU"/>
        </w:rPr>
        <w:t xml:space="preserve">,  </w:t>
      </w:r>
      <w:proofErr w:type="spellStart"/>
      <w:r w:rsidRPr="0075267D">
        <w:rPr>
          <w:lang w:val="ru-RU"/>
        </w:rPr>
        <w:t>домашнього</w:t>
      </w:r>
      <w:proofErr w:type="spellEnd"/>
      <w:proofErr w:type="gram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насильства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торгівлі</w:t>
      </w:r>
      <w:proofErr w:type="spellEnd"/>
      <w:r w:rsidRPr="0075267D">
        <w:rPr>
          <w:lang w:val="ru-RU"/>
        </w:rPr>
        <w:t xml:space="preserve"> людьми є:</w:t>
      </w:r>
    </w:p>
    <w:p w:rsidR="005D1435" w:rsidRPr="0075267D" w:rsidRDefault="005D1435" w:rsidP="00283A20">
      <w:pPr>
        <w:ind w:firstLine="709"/>
        <w:jc w:val="both"/>
        <w:rPr>
          <w:lang w:val="ru-RU"/>
        </w:rPr>
      </w:pPr>
      <w:r w:rsidRPr="0075267D">
        <w:rPr>
          <w:lang w:val="ru-RU"/>
        </w:rPr>
        <w:t xml:space="preserve">– </w:t>
      </w:r>
      <w:proofErr w:type="spellStart"/>
      <w:r w:rsidRPr="0075267D">
        <w:rPr>
          <w:lang w:val="ru-RU"/>
        </w:rPr>
        <w:t>подолання</w:t>
      </w:r>
      <w:proofErr w:type="spellEnd"/>
      <w:r w:rsidRPr="0075267D">
        <w:rPr>
          <w:lang w:val="ru-RU"/>
        </w:rPr>
        <w:t xml:space="preserve"> </w:t>
      </w:r>
      <w:proofErr w:type="spellStart"/>
      <w:r w:rsidR="00283A20" w:rsidRPr="0075267D">
        <w:rPr>
          <w:lang w:val="ru-RU"/>
        </w:rPr>
        <w:t>г</w:t>
      </w:r>
      <w:r w:rsidRPr="0075267D">
        <w:rPr>
          <w:lang w:val="ru-RU"/>
        </w:rPr>
        <w:t>ендерних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стереотипів</w:t>
      </w:r>
      <w:proofErr w:type="spellEnd"/>
      <w:r w:rsidRPr="0075267D">
        <w:rPr>
          <w:lang w:val="ru-RU"/>
        </w:rPr>
        <w:t>;</w:t>
      </w:r>
    </w:p>
    <w:p w:rsidR="005D1435" w:rsidRPr="0075267D" w:rsidRDefault="005D1435" w:rsidP="00283A20">
      <w:pPr>
        <w:ind w:firstLine="709"/>
        <w:jc w:val="both"/>
        <w:rPr>
          <w:lang w:val="ru-RU"/>
        </w:rPr>
      </w:pPr>
      <w:r w:rsidRPr="0075267D">
        <w:rPr>
          <w:lang w:val="ru-RU"/>
        </w:rPr>
        <w:t>–</w:t>
      </w:r>
      <w:r w:rsidR="00283A20"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підтримка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громадських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ініціатив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спрямованих</w:t>
      </w:r>
      <w:proofErr w:type="spellEnd"/>
      <w:r w:rsidRPr="0075267D">
        <w:rPr>
          <w:lang w:val="ru-RU"/>
        </w:rPr>
        <w:t xml:space="preserve"> на </w:t>
      </w:r>
      <w:proofErr w:type="spellStart"/>
      <w:r w:rsidRPr="0075267D">
        <w:rPr>
          <w:lang w:val="ru-RU"/>
        </w:rPr>
        <w:t>формування</w:t>
      </w:r>
      <w:proofErr w:type="spellEnd"/>
      <w:r w:rsidRPr="0075267D">
        <w:rPr>
          <w:lang w:val="ru-RU"/>
        </w:rPr>
        <w:t xml:space="preserve"> </w:t>
      </w:r>
      <w:proofErr w:type="spellStart"/>
      <w:r w:rsidR="004E74BC" w:rsidRPr="0075267D">
        <w:rPr>
          <w:lang w:val="ru-RU"/>
        </w:rPr>
        <w:t>г</w:t>
      </w:r>
      <w:r w:rsidRPr="0075267D">
        <w:rPr>
          <w:lang w:val="ru-RU"/>
        </w:rPr>
        <w:t>ендерної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культури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подолання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стереотипів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щодо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ролі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місця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жінки</w:t>
      </w:r>
      <w:proofErr w:type="spellEnd"/>
      <w:r w:rsidRPr="0075267D">
        <w:rPr>
          <w:lang w:val="ru-RU"/>
        </w:rPr>
        <w:t xml:space="preserve"> у </w:t>
      </w:r>
      <w:proofErr w:type="spellStart"/>
      <w:r w:rsidRPr="0075267D">
        <w:rPr>
          <w:lang w:val="ru-RU"/>
        </w:rPr>
        <w:t>суспільстві</w:t>
      </w:r>
      <w:proofErr w:type="spellEnd"/>
      <w:r w:rsidRPr="0075267D">
        <w:rPr>
          <w:lang w:val="ru-RU"/>
        </w:rPr>
        <w:t>;</w:t>
      </w:r>
    </w:p>
    <w:p w:rsidR="005D1435" w:rsidRPr="0075267D" w:rsidRDefault="005D1435" w:rsidP="00283A20">
      <w:pPr>
        <w:ind w:firstLine="709"/>
        <w:jc w:val="both"/>
        <w:rPr>
          <w:lang w:val="ru-RU"/>
        </w:rPr>
      </w:pPr>
      <w:r w:rsidRPr="0075267D">
        <w:rPr>
          <w:lang w:val="ru-RU"/>
        </w:rPr>
        <w:t xml:space="preserve">– </w:t>
      </w:r>
      <w:proofErr w:type="spellStart"/>
      <w:r w:rsidRPr="0075267D">
        <w:rPr>
          <w:lang w:val="ru-RU"/>
        </w:rPr>
        <w:t>проведення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інформаційно-просвітницької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роботи</w:t>
      </w:r>
      <w:proofErr w:type="spellEnd"/>
      <w:r w:rsidRPr="0075267D">
        <w:rPr>
          <w:lang w:val="ru-RU"/>
        </w:rPr>
        <w:t xml:space="preserve"> з </w:t>
      </w:r>
      <w:proofErr w:type="spellStart"/>
      <w:r w:rsidRPr="0075267D">
        <w:rPr>
          <w:lang w:val="ru-RU"/>
        </w:rPr>
        <w:t>ліквідації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всіх</w:t>
      </w:r>
      <w:proofErr w:type="spellEnd"/>
      <w:r w:rsidRPr="0075267D">
        <w:rPr>
          <w:lang w:val="ru-RU"/>
        </w:rPr>
        <w:t xml:space="preserve"> форм </w:t>
      </w:r>
      <w:proofErr w:type="spellStart"/>
      <w:r w:rsidRPr="0075267D">
        <w:rPr>
          <w:lang w:val="ru-RU"/>
        </w:rPr>
        <w:t>дискримінації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запобігання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домашньому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насильству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насильству</w:t>
      </w:r>
      <w:proofErr w:type="spellEnd"/>
      <w:r w:rsidRPr="0075267D">
        <w:rPr>
          <w:lang w:val="ru-RU"/>
        </w:rPr>
        <w:t xml:space="preserve"> за </w:t>
      </w:r>
      <w:proofErr w:type="spellStart"/>
      <w:r w:rsidRPr="0075267D">
        <w:rPr>
          <w:lang w:val="ru-RU"/>
        </w:rPr>
        <w:t>ознакою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статі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протидії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торгівлі</w:t>
      </w:r>
      <w:proofErr w:type="spellEnd"/>
      <w:r w:rsidRPr="0075267D">
        <w:rPr>
          <w:lang w:val="ru-RU"/>
        </w:rPr>
        <w:t xml:space="preserve"> людьми.</w:t>
      </w:r>
    </w:p>
    <w:p w:rsidR="005D1435" w:rsidRPr="0075267D" w:rsidRDefault="005D1435" w:rsidP="004E74BC">
      <w:pPr>
        <w:ind w:firstLine="709"/>
        <w:jc w:val="both"/>
        <w:rPr>
          <w:lang w:val="ru-RU"/>
        </w:rPr>
      </w:pPr>
      <w:proofErr w:type="spellStart"/>
      <w:r w:rsidRPr="0075267D">
        <w:rPr>
          <w:lang w:val="ru-RU"/>
        </w:rPr>
        <w:t>Програму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спрямовано</w:t>
      </w:r>
      <w:proofErr w:type="spellEnd"/>
      <w:r w:rsidRPr="0075267D">
        <w:rPr>
          <w:lang w:val="ru-RU"/>
        </w:rPr>
        <w:t xml:space="preserve"> на </w:t>
      </w:r>
      <w:proofErr w:type="spellStart"/>
      <w:r w:rsidRPr="0075267D">
        <w:rPr>
          <w:lang w:val="ru-RU"/>
        </w:rPr>
        <w:t>проведення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заходів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інформаційних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кампаній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створення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соціальних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економічних</w:t>
      </w:r>
      <w:proofErr w:type="spellEnd"/>
      <w:r w:rsidRPr="0075267D">
        <w:rPr>
          <w:lang w:val="ru-RU"/>
        </w:rPr>
        <w:t xml:space="preserve"> умов для </w:t>
      </w:r>
      <w:proofErr w:type="spellStart"/>
      <w:r w:rsidRPr="0075267D">
        <w:rPr>
          <w:lang w:val="ru-RU"/>
        </w:rPr>
        <w:t>належного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функціонування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розвитку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сім’ї</w:t>
      </w:r>
      <w:proofErr w:type="spellEnd"/>
      <w:r w:rsidRPr="0075267D">
        <w:rPr>
          <w:lang w:val="ru-RU"/>
        </w:rPr>
        <w:t xml:space="preserve"> як </w:t>
      </w:r>
      <w:proofErr w:type="spellStart"/>
      <w:r w:rsidRPr="0075267D">
        <w:rPr>
          <w:lang w:val="ru-RU"/>
        </w:rPr>
        <w:t>основи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суспільства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утвердження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рівних</w:t>
      </w:r>
      <w:proofErr w:type="spellEnd"/>
      <w:r w:rsidRPr="0075267D">
        <w:rPr>
          <w:lang w:val="ru-RU"/>
        </w:rPr>
        <w:t xml:space="preserve"> прав </w:t>
      </w:r>
      <w:proofErr w:type="spellStart"/>
      <w:r w:rsidRPr="0075267D">
        <w:rPr>
          <w:lang w:val="ru-RU"/>
        </w:rPr>
        <w:t>чоловіків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жінок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проведення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профілактичної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інформаційно-роз’яснювальної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роботи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щодо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попередження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домашнього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насильства</w:t>
      </w:r>
      <w:proofErr w:type="spellEnd"/>
      <w:r w:rsidRPr="0075267D">
        <w:rPr>
          <w:lang w:val="ru-RU"/>
        </w:rPr>
        <w:t xml:space="preserve"> та </w:t>
      </w:r>
      <w:proofErr w:type="spellStart"/>
      <w:r w:rsidRPr="0075267D">
        <w:rPr>
          <w:lang w:val="ru-RU"/>
        </w:rPr>
        <w:t>насильства</w:t>
      </w:r>
      <w:proofErr w:type="spellEnd"/>
      <w:r w:rsidRPr="0075267D">
        <w:rPr>
          <w:lang w:val="ru-RU"/>
        </w:rPr>
        <w:t xml:space="preserve"> за </w:t>
      </w:r>
      <w:proofErr w:type="spellStart"/>
      <w:r w:rsidRPr="0075267D">
        <w:rPr>
          <w:lang w:val="ru-RU"/>
        </w:rPr>
        <w:t>ознакою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статі</w:t>
      </w:r>
      <w:proofErr w:type="spellEnd"/>
      <w:r w:rsidRPr="0075267D">
        <w:rPr>
          <w:lang w:val="ru-RU"/>
        </w:rPr>
        <w:t xml:space="preserve">, </w:t>
      </w:r>
      <w:proofErr w:type="spellStart"/>
      <w:r w:rsidRPr="0075267D">
        <w:rPr>
          <w:lang w:val="ru-RU"/>
        </w:rPr>
        <w:t>протидії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торгівлі</w:t>
      </w:r>
      <w:proofErr w:type="spellEnd"/>
      <w:r w:rsidRPr="0075267D">
        <w:rPr>
          <w:lang w:val="ru-RU"/>
        </w:rPr>
        <w:t xml:space="preserve"> людьми, </w:t>
      </w:r>
      <w:proofErr w:type="spellStart"/>
      <w:r w:rsidRPr="0075267D">
        <w:rPr>
          <w:lang w:val="ru-RU"/>
        </w:rPr>
        <w:t>впровадження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дієвого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механізму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ресоціалізації</w:t>
      </w:r>
      <w:proofErr w:type="spellEnd"/>
      <w:r w:rsidRPr="0075267D">
        <w:rPr>
          <w:lang w:val="ru-RU"/>
        </w:rPr>
        <w:t xml:space="preserve"> жертв </w:t>
      </w:r>
      <w:proofErr w:type="spellStart"/>
      <w:r w:rsidRPr="0075267D">
        <w:rPr>
          <w:lang w:val="ru-RU"/>
        </w:rPr>
        <w:t>жорстокого</w:t>
      </w:r>
      <w:proofErr w:type="spellEnd"/>
      <w:r w:rsidRPr="0075267D">
        <w:rPr>
          <w:lang w:val="ru-RU"/>
        </w:rPr>
        <w:t xml:space="preserve"> </w:t>
      </w:r>
      <w:proofErr w:type="spellStart"/>
      <w:r w:rsidRPr="0075267D">
        <w:rPr>
          <w:lang w:val="ru-RU"/>
        </w:rPr>
        <w:t>поводження</w:t>
      </w:r>
      <w:proofErr w:type="spellEnd"/>
      <w:r w:rsidRPr="0075267D">
        <w:rPr>
          <w:lang w:val="ru-RU"/>
        </w:rPr>
        <w:t xml:space="preserve"> в </w:t>
      </w:r>
      <w:proofErr w:type="spellStart"/>
      <w:r w:rsidRPr="0075267D">
        <w:rPr>
          <w:lang w:val="ru-RU"/>
        </w:rPr>
        <w:t>сім’ї</w:t>
      </w:r>
      <w:proofErr w:type="spellEnd"/>
      <w:r w:rsidRPr="0075267D">
        <w:rPr>
          <w:lang w:val="ru-RU"/>
        </w:rPr>
        <w:t xml:space="preserve"> та поза нею, жертв </w:t>
      </w:r>
      <w:proofErr w:type="spellStart"/>
      <w:r w:rsidRPr="0075267D">
        <w:rPr>
          <w:lang w:val="ru-RU"/>
        </w:rPr>
        <w:t>торгівлі</w:t>
      </w:r>
      <w:proofErr w:type="spellEnd"/>
      <w:r w:rsidRPr="0075267D">
        <w:rPr>
          <w:lang w:val="ru-RU"/>
        </w:rPr>
        <w:t xml:space="preserve"> людьми.</w:t>
      </w:r>
    </w:p>
    <w:p w:rsidR="005D1435" w:rsidRPr="007A4A67" w:rsidRDefault="005D1435" w:rsidP="00173EDD">
      <w:pPr>
        <w:jc w:val="center"/>
        <w:rPr>
          <w:b/>
          <w:bCs/>
          <w:color w:val="FF0000"/>
          <w:lang w:val="ru-RU"/>
        </w:rPr>
      </w:pPr>
    </w:p>
    <w:p w:rsidR="00C843D8" w:rsidRPr="0075267D" w:rsidRDefault="005D1435" w:rsidP="0099115B">
      <w:pPr>
        <w:pStyle w:val="a9"/>
        <w:numPr>
          <w:ilvl w:val="0"/>
          <w:numId w:val="19"/>
        </w:numPr>
        <w:spacing w:before="180" w:beforeAutospacing="0" w:after="180" w:afterAutospacing="0"/>
        <w:jc w:val="center"/>
        <w:rPr>
          <w:sz w:val="28"/>
          <w:szCs w:val="28"/>
          <w:lang w:val="ru-RU"/>
        </w:rPr>
      </w:pPr>
      <w:proofErr w:type="spellStart"/>
      <w:r w:rsidRPr="0075267D">
        <w:rPr>
          <w:b/>
          <w:bCs/>
          <w:sz w:val="28"/>
          <w:szCs w:val="28"/>
          <w:lang w:val="ru-RU"/>
        </w:rPr>
        <w:t>Очікувані</w:t>
      </w:r>
      <w:proofErr w:type="spellEnd"/>
      <w:r w:rsidRPr="0075267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5267D">
        <w:rPr>
          <w:b/>
          <w:bCs/>
          <w:sz w:val="28"/>
          <w:szCs w:val="28"/>
          <w:lang w:val="ru-RU"/>
        </w:rPr>
        <w:t>результати</w:t>
      </w:r>
      <w:proofErr w:type="spellEnd"/>
      <w:r w:rsidRPr="0075267D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75267D">
        <w:rPr>
          <w:b/>
          <w:bCs/>
          <w:sz w:val="28"/>
          <w:szCs w:val="28"/>
          <w:lang w:val="ru-RU"/>
        </w:rPr>
        <w:t>ефективність</w:t>
      </w:r>
      <w:proofErr w:type="spellEnd"/>
      <w:r w:rsidRPr="0075267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5267D">
        <w:rPr>
          <w:b/>
          <w:bCs/>
          <w:sz w:val="28"/>
          <w:szCs w:val="28"/>
          <w:lang w:val="ru-RU"/>
        </w:rPr>
        <w:t>Програми</w:t>
      </w:r>
      <w:proofErr w:type="spellEnd"/>
    </w:p>
    <w:p w:rsidR="00C843D8" w:rsidRPr="0075267D" w:rsidRDefault="00C843D8" w:rsidP="004E74B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75267D">
        <w:rPr>
          <w:sz w:val="28"/>
          <w:szCs w:val="28"/>
          <w:lang w:val="ru-RU" w:eastAsia="ru-RU"/>
        </w:rPr>
        <w:t>Завдяки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реалізації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заходів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Програми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прогнозується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створення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сприятливих</w:t>
      </w:r>
      <w:proofErr w:type="spellEnd"/>
      <w:r w:rsidRPr="0075267D">
        <w:rPr>
          <w:sz w:val="28"/>
          <w:szCs w:val="28"/>
          <w:lang w:val="ru-RU" w:eastAsia="ru-RU"/>
        </w:rPr>
        <w:t xml:space="preserve"> умов для </w:t>
      </w:r>
      <w:proofErr w:type="spellStart"/>
      <w:r w:rsidRPr="0075267D">
        <w:rPr>
          <w:sz w:val="28"/>
          <w:szCs w:val="28"/>
          <w:lang w:val="ru-RU" w:eastAsia="ru-RU"/>
        </w:rPr>
        <w:t>вдосконалення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роботи</w:t>
      </w:r>
      <w:proofErr w:type="spellEnd"/>
      <w:r w:rsidRPr="0075267D">
        <w:rPr>
          <w:sz w:val="28"/>
          <w:szCs w:val="28"/>
          <w:lang w:val="ru-RU" w:eastAsia="ru-RU"/>
        </w:rPr>
        <w:t xml:space="preserve"> у </w:t>
      </w:r>
      <w:proofErr w:type="spellStart"/>
      <w:r w:rsidRPr="0075267D">
        <w:rPr>
          <w:sz w:val="28"/>
          <w:szCs w:val="28"/>
          <w:lang w:val="ru-RU" w:eastAsia="ru-RU"/>
        </w:rPr>
        <w:t>сфері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запобігання</w:t>
      </w:r>
      <w:proofErr w:type="spellEnd"/>
      <w:r w:rsidRPr="0075267D">
        <w:rPr>
          <w:sz w:val="28"/>
          <w:szCs w:val="28"/>
          <w:lang w:val="ru-RU" w:eastAsia="ru-RU"/>
        </w:rPr>
        <w:t xml:space="preserve"> та </w:t>
      </w:r>
      <w:proofErr w:type="spellStart"/>
      <w:r w:rsidRPr="0075267D">
        <w:rPr>
          <w:sz w:val="28"/>
          <w:szCs w:val="28"/>
          <w:lang w:val="ru-RU" w:eastAsia="ru-RU"/>
        </w:rPr>
        <w:t>протидії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домашньому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насильству</w:t>
      </w:r>
      <w:proofErr w:type="spellEnd"/>
      <w:r w:rsidRPr="0075267D">
        <w:rPr>
          <w:sz w:val="28"/>
          <w:szCs w:val="28"/>
          <w:lang w:val="ru-RU" w:eastAsia="ru-RU"/>
        </w:rPr>
        <w:t xml:space="preserve"> та/</w:t>
      </w:r>
      <w:proofErr w:type="spellStart"/>
      <w:r w:rsidRPr="0075267D">
        <w:rPr>
          <w:sz w:val="28"/>
          <w:szCs w:val="28"/>
          <w:lang w:val="ru-RU" w:eastAsia="ru-RU"/>
        </w:rPr>
        <w:t>або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насильству</w:t>
      </w:r>
      <w:proofErr w:type="spellEnd"/>
      <w:r w:rsidRPr="0075267D">
        <w:rPr>
          <w:sz w:val="28"/>
          <w:szCs w:val="28"/>
          <w:lang w:val="ru-RU" w:eastAsia="ru-RU"/>
        </w:rPr>
        <w:t xml:space="preserve"> за </w:t>
      </w:r>
      <w:proofErr w:type="spellStart"/>
      <w:r w:rsidRPr="0075267D">
        <w:rPr>
          <w:sz w:val="28"/>
          <w:szCs w:val="28"/>
          <w:lang w:val="ru-RU" w:eastAsia="ru-RU"/>
        </w:rPr>
        <w:t>ознакою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статі</w:t>
      </w:r>
      <w:proofErr w:type="spellEnd"/>
      <w:r w:rsidRPr="0075267D">
        <w:rPr>
          <w:sz w:val="28"/>
          <w:szCs w:val="28"/>
          <w:lang w:val="ru-RU" w:eastAsia="ru-RU"/>
        </w:rPr>
        <w:t xml:space="preserve">, </w:t>
      </w:r>
      <w:proofErr w:type="spellStart"/>
      <w:r w:rsidRPr="0075267D">
        <w:rPr>
          <w:sz w:val="28"/>
          <w:szCs w:val="28"/>
          <w:lang w:val="ru-RU" w:eastAsia="ru-RU"/>
        </w:rPr>
        <w:t>забезпечення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гендерної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рівності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r w:rsidRPr="0075267D">
        <w:rPr>
          <w:sz w:val="28"/>
          <w:szCs w:val="28"/>
          <w:lang w:val="ru-RU" w:eastAsia="ru-RU"/>
        </w:rPr>
        <w:lastRenderedPageBreak/>
        <w:t xml:space="preserve">та </w:t>
      </w:r>
      <w:proofErr w:type="spellStart"/>
      <w:r w:rsidRPr="0075267D">
        <w:rPr>
          <w:sz w:val="28"/>
          <w:szCs w:val="28"/>
          <w:lang w:val="ru-RU" w:eastAsia="ru-RU"/>
        </w:rPr>
        <w:t>протидії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торгівлі</w:t>
      </w:r>
      <w:proofErr w:type="spellEnd"/>
      <w:r w:rsidRPr="0075267D">
        <w:rPr>
          <w:sz w:val="28"/>
          <w:szCs w:val="28"/>
          <w:lang w:val="ru-RU" w:eastAsia="ru-RU"/>
        </w:rPr>
        <w:t xml:space="preserve"> людьми </w:t>
      </w:r>
      <w:proofErr w:type="spellStart"/>
      <w:r w:rsidRPr="0075267D">
        <w:rPr>
          <w:sz w:val="28"/>
          <w:szCs w:val="28"/>
          <w:lang w:val="ru-RU" w:eastAsia="ru-RU"/>
        </w:rPr>
        <w:t>щодо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реагування</w:t>
      </w:r>
      <w:proofErr w:type="spellEnd"/>
      <w:r w:rsidRPr="0075267D">
        <w:rPr>
          <w:sz w:val="28"/>
          <w:szCs w:val="28"/>
          <w:lang w:val="ru-RU" w:eastAsia="ru-RU"/>
        </w:rPr>
        <w:t xml:space="preserve"> на </w:t>
      </w:r>
      <w:proofErr w:type="spellStart"/>
      <w:r w:rsidRPr="0075267D">
        <w:rPr>
          <w:sz w:val="28"/>
          <w:szCs w:val="28"/>
          <w:lang w:val="ru-RU" w:eastAsia="ru-RU"/>
        </w:rPr>
        <w:t>факти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вчинення</w:t>
      </w:r>
      <w:proofErr w:type="spellEnd"/>
      <w:r w:rsidRPr="0075267D">
        <w:rPr>
          <w:sz w:val="28"/>
          <w:szCs w:val="28"/>
          <w:lang w:val="ru-RU" w:eastAsia="ru-RU"/>
        </w:rPr>
        <w:t xml:space="preserve"> такого </w:t>
      </w:r>
      <w:proofErr w:type="spellStart"/>
      <w:r w:rsidRPr="0075267D">
        <w:rPr>
          <w:sz w:val="28"/>
          <w:szCs w:val="28"/>
          <w:lang w:val="ru-RU" w:eastAsia="ru-RU"/>
        </w:rPr>
        <w:t>насильства</w:t>
      </w:r>
      <w:proofErr w:type="spellEnd"/>
      <w:r w:rsidRPr="0075267D">
        <w:rPr>
          <w:sz w:val="28"/>
          <w:szCs w:val="28"/>
          <w:lang w:val="ru-RU" w:eastAsia="ru-RU"/>
        </w:rPr>
        <w:t xml:space="preserve">, </w:t>
      </w:r>
      <w:proofErr w:type="spellStart"/>
      <w:r w:rsidRPr="0075267D">
        <w:rPr>
          <w:sz w:val="28"/>
          <w:szCs w:val="28"/>
          <w:lang w:val="ru-RU" w:eastAsia="ru-RU"/>
        </w:rPr>
        <w:t>надання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допомоги</w:t>
      </w:r>
      <w:proofErr w:type="spellEnd"/>
      <w:r w:rsidRPr="0075267D">
        <w:rPr>
          <w:sz w:val="28"/>
          <w:szCs w:val="28"/>
          <w:lang w:val="ru-RU" w:eastAsia="ru-RU"/>
        </w:rPr>
        <w:t xml:space="preserve"> і </w:t>
      </w:r>
      <w:proofErr w:type="spellStart"/>
      <w:r w:rsidRPr="0075267D">
        <w:rPr>
          <w:sz w:val="28"/>
          <w:szCs w:val="28"/>
          <w:lang w:val="ru-RU" w:eastAsia="ru-RU"/>
        </w:rPr>
        <w:t>захисту</w:t>
      </w:r>
      <w:proofErr w:type="spellEnd"/>
      <w:r w:rsidRPr="0075267D">
        <w:rPr>
          <w:sz w:val="28"/>
          <w:szCs w:val="28"/>
          <w:lang w:val="ru-RU" w:eastAsia="ru-RU"/>
        </w:rPr>
        <w:t xml:space="preserve"> </w:t>
      </w:r>
      <w:proofErr w:type="spellStart"/>
      <w:r w:rsidRPr="0075267D">
        <w:rPr>
          <w:sz w:val="28"/>
          <w:szCs w:val="28"/>
          <w:lang w:val="ru-RU" w:eastAsia="ru-RU"/>
        </w:rPr>
        <w:t>постраждалим</w:t>
      </w:r>
      <w:proofErr w:type="spellEnd"/>
      <w:r w:rsidRPr="0075267D">
        <w:rPr>
          <w:sz w:val="28"/>
          <w:szCs w:val="28"/>
          <w:lang w:val="ru-RU" w:eastAsia="ru-RU"/>
        </w:rPr>
        <w:t xml:space="preserve"> особам, </w:t>
      </w:r>
      <w:proofErr w:type="spellStart"/>
      <w:r w:rsidRPr="0075267D">
        <w:rPr>
          <w:sz w:val="28"/>
          <w:szCs w:val="28"/>
          <w:lang w:val="ru-RU" w:eastAsia="ru-RU"/>
        </w:rPr>
        <w:t>роботи</w:t>
      </w:r>
      <w:proofErr w:type="spellEnd"/>
      <w:r w:rsidRPr="0075267D">
        <w:rPr>
          <w:sz w:val="28"/>
          <w:szCs w:val="28"/>
          <w:lang w:val="ru-RU" w:eastAsia="ru-RU"/>
        </w:rPr>
        <w:t xml:space="preserve"> з </w:t>
      </w:r>
      <w:proofErr w:type="spellStart"/>
      <w:r w:rsidRPr="0075267D">
        <w:rPr>
          <w:sz w:val="28"/>
          <w:szCs w:val="28"/>
          <w:lang w:val="ru-RU" w:eastAsia="ru-RU"/>
        </w:rPr>
        <w:t>кривдниками</w:t>
      </w:r>
      <w:proofErr w:type="spellEnd"/>
      <w:r w:rsidRPr="0075267D">
        <w:rPr>
          <w:sz w:val="28"/>
          <w:szCs w:val="28"/>
          <w:lang w:val="ru-RU" w:eastAsia="ru-RU"/>
        </w:rPr>
        <w:t>.</w:t>
      </w:r>
    </w:p>
    <w:p w:rsidR="00C843D8" w:rsidRPr="0075267D" w:rsidRDefault="00C843D8" w:rsidP="004E74BC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У </w:t>
      </w:r>
      <w:proofErr w:type="spellStart"/>
      <w:r w:rsidRPr="0075267D">
        <w:rPr>
          <w:lang w:val="ru-RU" w:eastAsia="ru-RU" w:bidi="ar-SA"/>
        </w:rPr>
        <w:t>результаті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реалізації</w:t>
      </w:r>
      <w:proofErr w:type="spellEnd"/>
      <w:r w:rsidRPr="0075267D">
        <w:rPr>
          <w:lang w:val="ru-RU" w:eastAsia="ru-RU" w:bidi="ar-SA"/>
        </w:rPr>
        <w:t xml:space="preserve"> комплексу </w:t>
      </w:r>
      <w:proofErr w:type="spellStart"/>
      <w:r w:rsidRPr="0075267D">
        <w:rPr>
          <w:lang w:val="ru-RU" w:eastAsia="ru-RU" w:bidi="ar-SA"/>
        </w:rPr>
        <w:t>заходів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визначених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Програмою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очікується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досягнення</w:t>
      </w:r>
      <w:proofErr w:type="spellEnd"/>
      <w:r w:rsidRPr="0075267D">
        <w:rPr>
          <w:lang w:val="ru-RU" w:eastAsia="ru-RU" w:bidi="ar-SA"/>
        </w:rPr>
        <w:t xml:space="preserve"> таких </w:t>
      </w:r>
      <w:proofErr w:type="spellStart"/>
      <w:r w:rsidRPr="0075267D">
        <w:rPr>
          <w:lang w:val="ru-RU" w:eastAsia="ru-RU" w:bidi="ar-SA"/>
        </w:rPr>
        <w:t>основних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кількісних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якісних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показників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цієї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сфери</w:t>
      </w:r>
      <w:proofErr w:type="spellEnd"/>
      <w:r w:rsidRPr="0075267D">
        <w:rPr>
          <w:lang w:val="ru-RU" w:eastAsia="ru-RU" w:bidi="ar-SA"/>
        </w:rPr>
        <w:t>:</w:t>
      </w:r>
    </w:p>
    <w:p w:rsidR="00C843D8" w:rsidRPr="0075267D" w:rsidRDefault="00C843D8" w:rsidP="004E74BC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мінімізація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асоціальних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проявів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 у </w:t>
      </w:r>
      <w:proofErr w:type="spellStart"/>
      <w:r w:rsidRPr="0075267D">
        <w:rPr>
          <w:lang w:val="ru-RU" w:eastAsia="ru-RU" w:bidi="ar-SA"/>
        </w:rPr>
        <w:t>сім'ї</w:t>
      </w:r>
      <w:proofErr w:type="spellEnd"/>
      <w:r w:rsidRPr="0075267D">
        <w:rPr>
          <w:lang w:val="ru-RU" w:eastAsia="ru-RU" w:bidi="ar-SA"/>
        </w:rPr>
        <w:t xml:space="preserve"> (</w:t>
      </w:r>
      <w:proofErr w:type="spellStart"/>
      <w:r w:rsidRPr="0075267D">
        <w:rPr>
          <w:lang w:val="ru-RU" w:eastAsia="ru-RU" w:bidi="ar-SA"/>
        </w:rPr>
        <w:t>зменшення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кількості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сімей</w:t>
      </w:r>
      <w:proofErr w:type="spellEnd"/>
      <w:r w:rsidRPr="0075267D">
        <w:rPr>
          <w:lang w:val="ru-RU" w:eastAsia="ru-RU" w:bidi="ar-SA"/>
        </w:rPr>
        <w:t xml:space="preserve">, у </w:t>
      </w:r>
      <w:proofErr w:type="spellStart"/>
      <w:r w:rsidRPr="0075267D">
        <w:rPr>
          <w:lang w:val="ru-RU" w:eastAsia="ru-RU" w:bidi="ar-SA"/>
        </w:rPr>
        <w:t>яких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існує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ризик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вчинення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>);</w:t>
      </w:r>
    </w:p>
    <w:p w:rsidR="00C843D8" w:rsidRPr="0075267D" w:rsidRDefault="00C843D8" w:rsidP="004E74BC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охоплення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різних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категорій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населення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інформаційно-просвітницькими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послугами</w:t>
      </w:r>
      <w:proofErr w:type="spellEnd"/>
      <w:r w:rsidRPr="0075267D">
        <w:rPr>
          <w:lang w:val="ru-RU" w:eastAsia="ru-RU" w:bidi="ar-SA"/>
        </w:rPr>
        <w:t xml:space="preserve"> з </w:t>
      </w:r>
      <w:proofErr w:type="spellStart"/>
      <w:r w:rsidRPr="0075267D">
        <w:rPr>
          <w:lang w:val="ru-RU" w:eastAsia="ru-RU" w:bidi="ar-SA"/>
        </w:rPr>
        <w:t>питань</w:t>
      </w:r>
      <w:proofErr w:type="spellEnd"/>
      <w:r w:rsidRPr="0075267D">
        <w:rPr>
          <w:lang w:val="ru-RU" w:eastAsia="ru-RU" w:bidi="ar-SA"/>
        </w:rPr>
        <w:t xml:space="preserve"> репродуктивного </w:t>
      </w:r>
      <w:proofErr w:type="spellStart"/>
      <w:r w:rsidRPr="0075267D">
        <w:rPr>
          <w:lang w:val="ru-RU" w:eastAsia="ru-RU" w:bidi="ar-SA"/>
        </w:rPr>
        <w:t>здоров’я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виховання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дітей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вирішення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конфліктів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формування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ненасильницької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моделі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поведінки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сімейних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цінностей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традицій</w:t>
      </w:r>
      <w:proofErr w:type="spellEnd"/>
      <w:r w:rsidRPr="0075267D">
        <w:rPr>
          <w:lang w:val="ru-RU" w:eastAsia="ru-RU" w:bidi="ar-SA"/>
        </w:rPr>
        <w:t>;</w:t>
      </w:r>
    </w:p>
    <w:p w:rsidR="00C843D8" w:rsidRPr="0075267D" w:rsidRDefault="00C843D8" w:rsidP="004E74BC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підвищення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педагогічної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культури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батьків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їх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відповідальності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здоров’я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виховання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дітей</w:t>
      </w:r>
      <w:proofErr w:type="spellEnd"/>
      <w:r w:rsidRPr="0075267D">
        <w:rPr>
          <w:lang w:val="ru-RU" w:eastAsia="ru-RU" w:bidi="ar-SA"/>
        </w:rPr>
        <w:t>;</w:t>
      </w:r>
    </w:p>
    <w:p w:rsidR="00C843D8" w:rsidRPr="0075267D" w:rsidRDefault="00C843D8" w:rsidP="004E74BC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підвищення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обізнаності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суспільства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щодо</w:t>
      </w:r>
      <w:proofErr w:type="spellEnd"/>
      <w:r w:rsidRPr="0075267D">
        <w:rPr>
          <w:lang w:val="ru-RU" w:eastAsia="ru-RU" w:bidi="ar-SA"/>
        </w:rPr>
        <w:t xml:space="preserve"> форм та </w:t>
      </w:r>
      <w:proofErr w:type="spellStart"/>
      <w:r w:rsidRPr="0075267D">
        <w:rPr>
          <w:lang w:val="ru-RU" w:eastAsia="ru-RU" w:bidi="ar-SA"/>
        </w:rPr>
        <w:t>проявів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його</w:t>
      </w:r>
      <w:proofErr w:type="spellEnd"/>
      <w:r w:rsidRPr="0075267D">
        <w:rPr>
          <w:lang w:val="ru-RU" w:eastAsia="ru-RU" w:bidi="ar-SA"/>
        </w:rPr>
        <w:t xml:space="preserve"> причин та </w:t>
      </w:r>
      <w:proofErr w:type="spellStart"/>
      <w:r w:rsidRPr="0075267D">
        <w:rPr>
          <w:lang w:val="ru-RU" w:eastAsia="ru-RU" w:bidi="ar-SA"/>
        </w:rPr>
        <w:t>наслідків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формування</w:t>
      </w:r>
      <w:proofErr w:type="spellEnd"/>
      <w:r w:rsidRPr="0075267D">
        <w:rPr>
          <w:lang w:val="ru-RU" w:eastAsia="ru-RU" w:bidi="ar-SA"/>
        </w:rPr>
        <w:t xml:space="preserve"> нетерпимого </w:t>
      </w:r>
      <w:proofErr w:type="spellStart"/>
      <w:r w:rsidRPr="0075267D">
        <w:rPr>
          <w:lang w:val="ru-RU" w:eastAsia="ru-RU" w:bidi="ar-SA"/>
        </w:rPr>
        <w:t>ставлення</w:t>
      </w:r>
      <w:proofErr w:type="spellEnd"/>
      <w:r w:rsidRPr="0075267D">
        <w:rPr>
          <w:lang w:val="ru-RU" w:eastAsia="ru-RU" w:bidi="ar-SA"/>
        </w:rPr>
        <w:t xml:space="preserve"> до </w:t>
      </w:r>
      <w:proofErr w:type="spellStart"/>
      <w:r w:rsidRPr="0075267D">
        <w:rPr>
          <w:lang w:val="ru-RU" w:eastAsia="ru-RU" w:bidi="ar-SA"/>
        </w:rPr>
        <w:t>насильницької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моделі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родинних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відносин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жорстокого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поводження</w:t>
      </w:r>
      <w:proofErr w:type="spellEnd"/>
      <w:r w:rsidRPr="0075267D">
        <w:rPr>
          <w:lang w:val="ru-RU" w:eastAsia="ru-RU" w:bidi="ar-SA"/>
        </w:rPr>
        <w:t xml:space="preserve"> з </w:t>
      </w:r>
      <w:proofErr w:type="spellStart"/>
      <w:r w:rsidRPr="0075267D">
        <w:rPr>
          <w:lang w:val="ru-RU" w:eastAsia="ru-RU" w:bidi="ar-SA"/>
        </w:rPr>
        <w:t>дітьми</w:t>
      </w:r>
      <w:proofErr w:type="spellEnd"/>
      <w:r w:rsidRPr="0075267D">
        <w:rPr>
          <w:lang w:val="ru-RU" w:eastAsia="ru-RU" w:bidi="ar-SA"/>
        </w:rPr>
        <w:t>;</w:t>
      </w:r>
    </w:p>
    <w:p w:rsidR="00C843D8" w:rsidRPr="0075267D" w:rsidRDefault="00C843D8" w:rsidP="00F35716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посилення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ефективності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</w:t>
      </w:r>
      <w:bookmarkStart w:id="0" w:name="_GoBack"/>
      <w:bookmarkEnd w:id="0"/>
      <w:r w:rsidRPr="0075267D">
        <w:rPr>
          <w:lang w:val="ru-RU" w:eastAsia="ru-RU" w:bidi="ar-SA"/>
        </w:rPr>
        <w:t>заємодії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суб’єктів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які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здійснюють</w:t>
      </w:r>
      <w:proofErr w:type="spellEnd"/>
      <w:r w:rsidRPr="0075267D">
        <w:rPr>
          <w:lang w:val="ru-RU" w:eastAsia="ru-RU" w:bidi="ar-SA"/>
        </w:rPr>
        <w:t xml:space="preserve"> заходи у </w:t>
      </w:r>
      <w:proofErr w:type="spellStart"/>
      <w:r w:rsidRPr="0075267D">
        <w:rPr>
          <w:lang w:val="ru-RU" w:eastAsia="ru-RU" w:bidi="ar-SA"/>
        </w:rPr>
        <w:t>сфері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запобігання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протидії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 та/</w:t>
      </w:r>
      <w:proofErr w:type="spellStart"/>
      <w:r w:rsidRPr="0075267D">
        <w:rPr>
          <w:lang w:val="ru-RU" w:eastAsia="ru-RU" w:bidi="ar-SA"/>
        </w:rPr>
        <w:t>або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>;</w:t>
      </w:r>
    </w:p>
    <w:p w:rsidR="00C843D8" w:rsidRPr="0075267D" w:rsidRDefault="00C843D8" w:rsidP="00F35716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підвищення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професійної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компетенції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працівників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="00F35716" w:rsidRPr="0075267D">
        <w:rPr>
          <w:lang w:val="ru-RU" w:eastAsia="ru-RU" w:bidi="ar-SA"/>
        </w:rPr>
        <w:t>громади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щодо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запобігання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протидії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>;</w:t>
      </w:r>
    </w:p>
    <w:p w:rsidR="00C843D8" w:rsidRPr="0075267D" w:rsidRDefault="00C843D8" w:rsidP="00F35716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удосконалення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системи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надання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допомоги</w:t>
      </w:r>
      <w:proofErr w:type="spellEnd"/>
      <w:r w:rsidRPr="0075267D">
        <w:rPr>
          <w:lang w:val="ru-RU" w:eastAsia="ru-RU" w:bidi="ar-SA"/>
        </w:rPr>
        <w:t xml:space="preserve"> особам, </w:t>
      </w:r>
      <w:proofErr w:type="spellStart"/>
      <w:r w:rsidRPr="0075267D">
        <w:rPr>
          <w:lang w:val="ru-RU" w:eastAsia="ru-RU" w:bidi="ar-SA"/>
        </w:rPr>
        <w:t>які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постраждали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насильства</w:t>
      </w:r>
      <w:proofErr w:type="spellEnd"/>
      <w:r w:rsidRPr="0075267D">
        <w:rPr>
          <w:lang w:val="ru-RU" w:eastAsia="ru-RU" w:bidi="ar-SA"/>
        </w:rPr>
        <w:t>;</w:t>
      </w:r>
    </w:p>
    <w:p w:rsidR="00C843D8" w:rsidRPr="0075267D" w:rsidRDefault="00C843D8" w:rsidP="00F35716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посилення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координації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діяльності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органів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виконавчої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влади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громадських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організацій</w:t>
      </w:r>
      <w:proofErr w:type="spellEnd"/>
      <w:r w:rsidRPr="0075267D">
        <w:rPr>
          <w:lang w:val="ru-RU" w:eastAsia="ru-RU" w:bidi="ar-SA"/>
        </w:rPr>
        <w:t xml:space="preserve"> у </w:t>
      </w:r>
      <w:proofErr w:type="spellStart"/>
      <w:r w:rsidRPr="0075267D">
        <w:rPr>
          <w:lang w:val="ru-RU" w:eastAsia="ru-RU" w:bidi="ar-SA"/>
        </w:rPr>
        <w:t>сфері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протидії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домашньому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насильству</w:t>
      </w:r>
      <w:proofErr w:type="spellEnd"/>
      <w:r w:rsidRPr="0075267D">
        <w:rPr>
          <w:lang w:val="ru-RU" w:eastAsia="ru-RU" w:bidi="ar-SA"/>
        </w:rPr>
        <w:t xml:space="preserve"> за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</w:p>
    <w:p w:rsidR="00C843D8" w:rsidRPr="0075267D" w:rsidRDefault="00C843D8" w:rsidP="00DF5E60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зменшення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проявів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упередженого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ставлення</w:t>
      </w:r>
      <w:proofErr w:type="spellEnd"/>
      <w:r w:rsidRPr="0075267D">
        <w:rPr>
          <w:lang w:val="ru-RU" w:eastAsia="ru-RU" w:bidi="ar-SA"/>
        </w:rPr>
        <w:t xml:space="preserve"> до </w:t>
      </w:r>
      <w:proofErr w:type="spellStart"/>
      <w:r w:rsidRPr="0075267D">
        <w:rPr>
          <w:lang w:val="ru-RU" w:eastAsia="ru-RU" w:bidi="ar-SA"/>
        </w:rPr>
        <w:t>осіб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які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постраждали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="00DF5E60"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людьми, </w:t>
      </w:r>
      <w:proofErr w:type="spellStart"/>
      <w:r w:rsidRPr="0075267D">
        <w:rPr>
          <w:lang w:val="ru-RU" w:eastAsia="ru-RU" w:bidi="ar-SA"/>
        </w:rPr>
        <w:t>підвищення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довіри</w:t>
      </w:r>
      <w:proofErr w:type="spellEnd"/>
      <w:r w:rsidRPr="0075267D">
        <w:rPr>
          <w:lang w:val="ru-RU" w:eastAsia="ru-RU" w:bidi="ar-SA"/>
        </w:rPr>
        <w:t xml:space="preserve"> до </w:t>
      </w:r>
      <w:proofErr w:type="spellStart"/>
      <w:r w:rsidRPr="0075267D">
        <w:rPr>
          <w:lang w:val="ru-RU" w:eastAsia="ru-RU" w:bidi="ar-SA"/>
        </w:rPr>
        <w:t>органів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виконавчої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влади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які</w:t>
      </w:r>
      <w:proofErr w:type="spellEnd"/>
      <w:r w:rsidR="00DF5E60"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проводять</w:t>
      </w:r>
      <w:proofErr w:type="spellEnd"/>
      <w:r w:rsidRPr="0075267D">
        <w:rPr>
          <w:lang w:val="ru-RU" w:eastAsia="ru-RU" w:bidi="ar-SA"/>
        </w:rPr>
        <w:t xml:space="preserve"> заходи у </w:t>
      </w:r>
      <w:proofErr w:type="spellStart"/>
      <w:r w:rsidRPr="0075267D">
        <w:rPr>
          <w:lang w:val="ru-RU" w:eastAsia="ru-RU" w:bidi="ar-SA"/>
        </w:rPr>
        <w:t>сфері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протидії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людьми;</w:t>
      </w:r>
    </w:p>
    <w:p w:rsidR="00DF5E60" w:rsidRPr="0075267D" w:rsidRDefault="00C843D8" w:rsidP="00DF5E60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запровадження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дієвого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механізму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щодо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виявлення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ідентифікації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осіб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які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постраждали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людьми, на </w:t>
      </w:r>
      <w:proofErr w:type="spellStart"/>
      <w:r w:rsidRPr="0075267D">
        <w:rPr>
          <w:lang w:val="ru-RU" w:eastAsia="ru-RU" w:bidi="ar-SA"/>
        </w:rPr>
        <w:t>регіональному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місцевих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рівнях</w:t>
      </w:r>
      <w:proofErr w:type="spellEnd"/>
      <w:r w:rsidRPr="0075267D">
        <w:rPr>
          <w:lang w:val="ru-RU" w:eastAsia="ru-RU" w:bidi="ar-SA"/>
        </w:rPr>
        <w:t>;</w:t>
      </w:r>
    </w:p>
    <w:p w:rsidR="00C843D8" w:rsidRPr="0075267D" w:rsidRDefault="00C843D8" w:rsidP="00DF5E60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забезпечення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належного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захисту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надання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комплексної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допомоги</w:t>
      </w:r>
      <w:proofErr w:type="spellEnd"/>
      <w:r w:rsidRPr="0075267D">
        <w:rPr>
          <w:lang w:val="ru-RU" w:eastAsia="ru-RU" w:bidi="ar-SA"/>
        </w:rPr>
        <w:t xml:space="preserve"> особам, </w:t>
      </w:r>
      <w:proofErr w:type="spellStart"/>
      <w:r w:rsidRPr="0075267D">
        <w:rPr>
          <w:lang w:val="ru-RU" w:eastAsia="ru-RU" w:bidi="ar-SA"/>
        </w:rPr>
        <w:t>які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постраждали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людьми, з </w:t>
      </w:r>
      <w:proofErr w:type="spellStart"/>
      <w:r w:rsidRPr="0075267D">
        <w:rPr>
          <w:lang w:val="ru-RU" w:eastAsia="ru-RU" w:bidi="ar-SA"/>
        </w:rPr>
        <w:t>урахуванням</w:t>
      </w:r>
      <w:proofErr w:type="spellEnd"/>
      <w:r w:rsidRPr="0075267D">
        <w:rPr>
          <w:lang w:val="ru-RU" w:eastAsia="ru-RU" w:bidi="ar-SA"/>
        </w:rPr>
        <w:t xml:space="preserve"> потреб </w:t>
      </w:r>
      <w:proofErr w:type="spellStart"/>
      <w:r w:rsidRPr="0075267D">
        <w:rPr>
          <w:lang w:val="ru-RU" w:eastAsia="ru-RU" w:bidi="ar-SA"/>
        </w:rPr>
        <w:t>окремих</w:t>
      </w:r>
      <w:proofErr w:type="spellEnd"/>
      <w:r w:rsidRPr="0075267D">
        <w:rPr>
          <w:lang w:val="ru-RU" w:eastAsia="ru-RU" w:bidi="ar-SA"/>
        </w:rPr>
        <w:t> </w:t>
      </w:r>
      <w:proofErr w:type="spellStart"/>
      <w:r w:rsidRPr="0075267D">
        <w:rPr>
          <w:lang w:val="ru-RU" w:eastAsia="ru-RU" w:bidi="ar-SA"/>
        </w:rPr>
        <w:t>груп</w:t>
      </w:r>
      <w:proofErr w:type="spellEnd"/>
      <w:r w:rsidRPr="0075267D">
        <w:rPr>
          <w:lang w:val="ru-RU" w:eastAsia="ru-RU" w:bidi="ar-SA"/>
        </w:rPr>
        <w:t xml:space="preserve"> таких </w:t>
      </w:r>
      <w:proofErr w:type="spellStart"/>
      <w:r w:rsidRPr="0075267D">
        <w:rPr>
          <w:lang w:val="ru-RU" w:eastAsia="ru-RU" w:bidi="ar-SA"/>
        </w:rPr>
        <w:t>осіб</w:t>
      </w:r>
      <w:proofErr w:type="spellEnd"/>
      <w:r w:rsidRPr="0075267D">
        <w:rPr>
          <w:lang w:val="ru-RU" w:eastAsia="ru-RU" w:bidi="ar-SA"/>
        </w:rPr>
        <w:t>;</w:t>
      </w:r>
    </w:p>
    <w:p w:rsidR="00C843D8" w:rsidRPr="0075267D" w:rsidRDefault="00C843D8" w:rsidP="00DF5E60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здійснення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заходів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щодо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мінімізації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випадків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торгівлі</w:t>
      </w:r>
      <w:proofErr w:type="spellEnd"/>
      <w:r w:rsidRPr="0075267D">
        <w:rPr>
          <w:lang w:val="ru-RU" w:eastAsia="ru-RU" w:bidi="ar-SA"/>
        </w:rPr>
        <w:t xml:space="preserve"> людьми;</w:t>
      </w:r>
    </w:p>
    <w:p w:rsidR="00DF5E60" w:rsidRPr="0075267D" w:rsidRDefault="00C843D8" w:rsidP="00DF5E60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створення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ефективної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системи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співпраці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органів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державної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влади</w:t>
      </w:r>
      <w:proofErr w:type="spellEnd"/>
      <w:r w:rsidRPr="0075267D">
        <w:rPr>
          <w:lang w:val="ru-RU" w:eastAsia="ru-RU" w:bidi="ar-SA"/>
        </w:rPr>
        <w:t>,</w:t>
      </w:r>
      <w:r w:rsidR="00DF5E60"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міжнародних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громадських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організацій</w:t>
      </w:r>
      <w:proofErr w:type="spellEnd"/>
      <w:r w:rsidRPr="0075267D">
        <w:rPr>
          <w:lang w:val="ru-RU" w:eastAsia="ru-RU" w:bidi="ar-SA"/>
        </w:rPr>
        <w:t xml:space="preserve">, </w:t>
      </w:r>
      <w:proofErr w:type="spellStart"/>
      <w:r w:rsidRPr="0075267D">
        <w:rPr>
          <w:lang w:val="ru-RU" w:eastAsia="ru-RU" w:bidi="ar-SA"/>
        </w:rPr>
        <w:t>діяльність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яких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спрямована</w:t>
      </w:r>
      <w:proofErr w:type="spellEnd"/>
      <w:r w:rsidRPr="0075267D">
        <w:rPr>
          <w:lang w:val="ru-RU" w:eastAsia="ru-RU" w:bidi="ar-SA"/>
        </w:rPr>
        <w:t xml:space="preserve"> на</w:t>
      </w:r>
      <w:r w:rsidR="00DF5E60"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забезпечення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рівних</w:t>
      </w:r>
      <w:proofErr w:type="spellEnd"/>
      <w:r w:rsidRPr="0075267D">
        <w:rPr>
          <w:lang w:val="ru-RU" w:eastAsia="ru-RU" w:bidi="ar-SA"/>
        </w:rPr>
        <w:t xml:space="preserve"> прав та </w:t>
      </w:r>
      <w:proofErr w:type="spellStart"/>
      <w:r w:rsidRPr="0075267D">
        <w:rPr>
          <w:lang w:val="ru-RU" w:eastAsia="ru-RU" w:bidi="ar-SA"/>
        </w:rPr>
        <w:t>можливостей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жінок</w:t>
      </w:r>
      <w:proofErr w:type="spellEnd"/>
      <w:r w:rsidRPr="0075267D">
        <w:rPr>
          <w:lang w:val="ru-RU" w:eastAsia="ru-RU" w:bidi="ar-SA"/>
        </w:rPr>
        <w:t xml:space="preserve"> і </w:t>
      </w:r>
      <w:proofErr w:type="spellStart"/>
      <w:r w:rsidRPr="0075267D">
        <w:rPr>
          <w:lang w:val="ru-RU" w:eastAsia="ru-RU" w:bidi="ar-SA"/>
        </w:rPr>
        <w:t>чоловіків</w:t>
      </w:r>
      <w:proofErr w:type="spellEnd"/>
      <w:r w:rsidRPr="0075267D">
        <w:rPr>
          <w:lang w:val="ru-RU" w:eastAsia="ru-RU" w:bidi="ar-SA"/>
        </w:rPr>
        <w:t xml:space="preserve"> у </w:t>
      </w:r>
      <w:proofErr w:type="spellStart"/>
      <w:r w:rsidRPr="0075267D">
        <w:rPr>
          <w:lang w:val="ru-RU" w:eastAsia="ru-RU" w:bidi="ar-SA"/>
        </w:rPr>
        <w:t>суспільстві</w:t>
      </w:r>
      <w:proofErr w:type="spellEnd"/>
      <w:r w:rsidR="00DF5E60" w:rsidRPr="0075267D">
        <w:rPr>
          <w:lang w:val="ru-RU" w:eastAsia="ru-RU" w:bidi="ar-SA"/>
        </w:rPr>
        <w:t>;</w:t>
      </w:r>
    </w:p>
    <w:p w:rsidR="00C843D8" w:rsidRPr="0075267D" w:rsidRDefault="00C843D8" w:rsidP="00DF5E60">
      <w:pPr>
        <w:widowControl/>
        <w:autoSpaceDN/>
        <w:adjustRightInd/>
        <w:ind w:firstLine="709"/>
        <w:jc w:val="both"/>
        <w:rPr>
          <w:lang w:val="ru-RU" w:eastAsia="ru-RU" w:bidi="ar-SA"/>
        </w:rPr>
      </w:pPr>
      <w:r w:rsidRPr="0075267D">
        <w:rPr>
          <w:lang w:val="ru-RU" w:eastAsia="ru-RU" w:bidi="ar-SA"/>
        </w:rPr>
        <w:t xml:space="preserve">- </w:t>
      </w:r>
      <w:proofErr w:type="spellStart"/>
      <w:r w:rsidRPr="0075267D">
        <w:rPr>
          <w:lang w:val="ru-RU" w:eastAsia="ru-RU" w:bidi="ar-SA"/>
        </w:rPr>
        <w:t>створення</w:t>
      </w:r>
      <w:proofErr w:type="spellEnd"/>
      <w:r w:rsidRPr="0075267D">
        <w:rPr>
          <w:lang w:val="ru-RU" w:eastAsia="ru-RU" w:bidi="ar-SA"/>
        </w:rPr>
        <w:t xml:space="preserve"> умов для </w:t>
      </w:r>
      <w:proofErr w:type="spellStart"/>
      <w:r w:rsidRPr="0075267D">
        <w:rPr>
          <w:lang w:val="ru-RU" w:eastAsia="ru-RU" w:bidi="ar-SA"/>
        </w:rPr>
        <w:t>своєчасного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виявлення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фактів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дискримінації</w:t>
      </w:r>
      <w:proofErr w:type="spellEnd"/>
      <w:r w:rsidRPr="0075267D">
        <w:rPr>
          <w:lang w:val="ru-RU" w:eastAsia="ru-RU" w:bidi="ar-SA"/>
        </w:rPr>
        <w:t xml:space="preserve"> за</w:t>
      </w:r>
      <w:r w:rsidR="00DF5E60"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ознакою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статі</w:t>
      </w:r>
      <w:proofErr w:type="spellEnd"/>
      <w:r w:rsidRPr="0075267D">
        <w:rPr>
          <w:lang w:val="ru-RU" w:eastAsia="ru-RU" w:bidi="ar-SA"/>
        </w:rPr>
        <w:t xml:space="preserve"> та </w:t>
      </w:r>
      <w:proofErr w:type="spellStart"/>
      <w:r w:rsidRPr="0075267D">
        <w:rPr>
          <w:lang w:val="ru-RU" w:eastAsia="ru-RU" w:bidi="ar-SA"/>
        </w:rPr>
        <w:t>забезпечення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надання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ефективної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допомоги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постраждалим</w:t>
      </w:r>
      <w:proofErr w:type="spellEnd"/>
      <w:r w:rsidRPr="0075267D">
        <w:rPr>
          <w:lang w:val="ru-RU" w:eastAsia="ru-RU" w:bidi="ar-SA"/>
        </w:rPr>
        <w:t xml:space="preserve"> </w:t>
      </w:r>
      <w:proofErr w:type="spellStart"/>
      <w:r w:rsidRPr="0075267D">
        <w:rPr>
          <w:lang w:val="ru-RU" w:eastAsia="ru-RU" w:bidi="ar-SA"/>
        </w:rPr>
        <w:t>від</w:t>
      </w:r>
      <w:proofErr w:type="spellEnd"/>
      <w:r w:rsidR="00DF5E60" w:rsidRPr="0075267D">
        <w:rPr>
          <w:lang w:val="ru-RU" w:eastAsia="ru-RU" w:bidi="ar-SA"/>
        </w:rPr>
        <w:t xml:space="preserve"> </w:t>
      </w:r>
      <w:proofErr w:type="spellStart"/>
      <w:r w:rsidR="0075267D">
        <w:rPr>
          <w:lang w:val="ru-RU" w:eastAsia="ru-RU" w:bidi="ar-SA"/>
        </w:rPr>
        <w:t>дискримінації</w:t>
      </w:r>
      <w:proofErr w:type="spellEnd"/>
      <w:r w:rsidR="0075267D">
        <w:rPr>
          <w:lang w:val="ru-RU" w:eastAsia="ru-RU" w:bidi="ar-SA"/>
        </w:rPr>
        <w:t xml:space="preserve"> на </w:t>
      </w:r>
      <w:proofErr w:type="spellStart"/>
      <w:r w:rsidR="0075267D">
        <w:rPr>
          <w:lang w:val="ru-RU" w:eastAsia="ru-RU" w:bidi="ar-SA"/>
        </w:rPr>
        <w:t>всіх</w:t>
      </w:r>
      <w:proofErr w:type="spellEnd"/>
      <w:r w:rsidR="0075267D">
        <w:rPr>
          <w:lang w:val="ru-RU" w:eastAsia="ru-RU" w:bidi="ar-SA"/>
        </w:rPr>
        <w:t xml:space="preserve"> </w:t>
      </w:r>
      <w:proofErr w:type="spellStart"/>
      <w:r w:rsidR="0075267D">
        <w:rPr>
          <w:lang w:val="ru-RU" w:eastAsia="ru-RU" w:bidi="ar-SA"/>
        </w:rPr>
        <w:t>рівнях</w:t>
      </w:r>
      <w:proofErr w:type="spellEnd"/>
      <w:r w:rsidR="0075267D">
        <w:rPr>
          <w:lang w:val="ru-RU" w:eastAsia="ru-RU" w:bidi="ar-SA"/>
        </w:rPr>
        <w:t>.</w:t>
      </w:r>
    </w:p>
    <w:p w:rsidR="00916360" w:rsidRPr="007A4A67" w:rsidRDefault="00916360" w:rsidP="00916360">
      <w:pPr>
        <w:widowControl/>
        <w:autoSpaceDN/>
        <w:adjustRightInd/>
        <w:spacing w:line="276" w:lineRule="auto"/>
        <w:ind w:left="720"/>
        <w:rPr>
          <w:color w:val="FF0000"/>
          <w:lang w:val="ru-RU"/>
        </w:rPr>
      </w:pPr>
    </w:p>
    <w:p w:rsidR="00593B60" w:rsidRPr="0075267D" w:rsidRDefault="00593B60" w:rsidP="0099115B">
      <w:pPr>
        <w:pStyle w:val="a4"/>
        <w:numPr>
          <w:ilvl w:val="0"/>
          <w:numId w:val="19"/>
        </w:numPr>
        <w:spacing w:before="60"/>
        <w:jc w:val="center"/>
        <w:rPr>
          <w:rFonts w:eastAsia="Calibri"/>
          <w:b/>
          <w:bCs/>
        </w:rPr>
      </w:pPr>
      <w:r w:rsidRPr="0075267D">
        <w:rPr>
          <w:rFonts w:eastAsia="Calibri"/>
          <w:b/>
          <w:bCs/>
        </w:rPr>
        <w:lastRenderedPageBreak/>
        <w:t>Обсяги та джерела фінансування</w:t>
      </w:r>
    </w:p>
    <w:p w:rsidR="00593B60" w:rsidRPr="0075267D" w:rsidRDefault="00593B60" w:rsidP="00916360">
      <w:pPr>
        <w:pStyle w:val="a4"/>
        <w:spacing w:before="60"/>
        <w:ind w:left="0" w:firstLine="720"/>
        <w:jc w:val="both"/>
      </w:pPr>
      <w:r w:rsidRPr="0075267D">
        <w:t>Фінансування Програми здійснюється за рахунок коштів місцевого бюджету у межах загальних асигнувань, благодійних внесків, інших джерел, не заборонених чинним законодавством.</w:t>
      </w:r>
    </w:p>
    <w:p w:rsidR="00826A65" w:rsidRPr="0075267D" w:rsidRDefault="00826A65" w:rsidP="00916360">
      <w:pPr>
        <w:pStyle w:val="a4"/>
        <w:spacing w:before="60"/>
        <w:ind w:left="0" w:firstLine="720"/>
        <w:jc w:val="both"/>
      </w:pPr>
      <w:r w:rsidRPr="0075267D">
        <w:t xml:space="preserve">Обсяг фінансування Програми уточняється щороку під час складання </w:t>
      </w:r>
      <w:proofErr w:type="spellStart"/>
      <w:r w:rsidRPr="0075267D">
        <w:t>проєкту</w:t>
      </w:r>
      <w:proofErr w:type="spellEnd"/>
      <w:r w:rsidRPr="0075267D">
        <w:t xml:space="preserve"> місцевого бюджету на відповідний рік з урахуванням фінансових можливостей</w:t>
      </w:r>
    </w:p>
    <w:p w:rsidR="00593B60" w:rsidRPr="0075267D" w:rsidRDefault="00593B60" w:rsidP="0099115B">
      <w:pPr>
        <w:pStyle w:val="a4"/>
        <w:numPr>
          <w:ilvl w:val="0"/>
          <w:numId w:val="19"/>
        </w:numPr>
        <w:tabs>
          <w:tab w:val="left" w:pos="4320"/>
        </w:tabs>
        <w:autoSpaceDE w:val="0"/>
        <w:spacing w:before="60"/>
        <w:jc w:val="center"/>
        <w:rPr>
          <w:b/>
        </w:rPr>
      </w:pPr>
      <w:r w:rsidRPr="0075267D">
        <w:rPr>
          <w:b/>
        </w:rPr>
        <w:t>Організація і контроль за виконанням Програми</w:t>
      </w:r>
    </w:p>
    <w:p w:rsidR="00593B60" w:rsidRPr="0075267D" w:rsidRDefault="00593B60" w:rsidP="00916360">
      <w:pPr>
        <w:pStyle w:val="a4"/>
        <w:autoSpaceDE w:val="0"/>
        <w:spacing w:before="60"/>
        <w:ind w:left="0" w:firstLine="720"/>
        <w:jc w:val="both"/>
      </w:pPr>
      <w:r w:rsidRPr="0075267D">
        <w:t>Організація виконання Програми покладається на органи, які визначені відповідальними виконавцями заходів Програми.</w:t>
      </w:r>
    </w:p>
    <w:p w:rsidR="007213AB" w:rsidRPr="0075267D" w:rsidRDefault="007213AB" w:rsidP="00916360">
      <w:pPr>
        <w:pStyle w:val="a4"/>
        <w:autoSpaceDE w:val="0"/>
        <w:spacing w:before="60"/>
        <w:ind w:left="0" w:firstLine="720"/>
        <w:jc w:val="both"/>
      </w:pPr>
      <w:r w:rsidRPr="0075267D">
        <w:t>Програма передбачає здійснення  заходів:</w:t>
      </w:r>
    </w:p>
    <w:p w:rsidR="00916360" w:rsidRPr="0075267D" w:rsidRDefault="00916360" w:rsidP="00916360">
      <w:pPr>
        <w:pStyle w:val="a3"/>
        <w:jc w:val="right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498"/>
        <w:gridCol w:w="2731"/>
        <w:gridCol w:w="1606"/>
        <w:gridCol w:w="2117"/>
        <w:gridCol w:w="2676"/>
      </w:tblGrid>
      <w:tr w:rsidR="0075267D" w:rsidRPr="0075267D" w:rsidTr="003A463A">
        <w:tc>
          <w:tcPr>
            <w:tcW w:w="356" w:type="dxa"/>
          </w:tcPr>
          <w:p w:rsidR="003A463A" w:rsidRPr="0075267D" w:rsidRDefault="003A463A" w:rsidP="00D116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26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85" w:type="dxa"/>
          </w:tcPr>
          <w:p w:rsidR="003A463A" w:rsidRPr="0075267D" w:rsidRDefault="003A463A" w:rsidP="00EA254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267D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335" w:type="dxa"/>
          </w:tcPr>
          <w:p w:rsidR="003A463A" w:rsidRPr="0075267D" w:rsidRDefault="003A463A" w:rsidP="00D116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267D">
              <w:rPr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126" w:type="dxa"/>
          </w:tcPr>
          <w:p w:rsidR="003A463A" w:rsidRPr="0075267D" w:rsidRDefault="00437E44" w:rsidP="00D116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267D">
              <w:rPr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2676" w:type="dxa"/>
          </w:tcPr>
          <w:p w:rsidR="003A463A" w:rsidRPr="0075267D" w:rsidRDefault="003A463A" w:rsidP="00D116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267D">
              <w:rPr>
                <w:b/>
                <w:sz w:val="28"/>
                <w:szCs w:val="28"/>
              </w:rPr>
              <w:t>Відповідальні виконавці</w:t>
            </w:r>
          </w:p>
        </w:tc>
      </w:tr>
      <w:tr w:rsidR="0075267D" w:rsidRPr="0075267D" w:rsidTr="003A463A">
        <w:tc>
          <w:tcPr>
            <w:tcW w:w="356" w:type="dxa"/>
          </w:tcPr>
          <w:p w:rsidR="003A463A" w:rsidRPr="0075267D" w:rsidRDefault="003A463A" w:rsidP="002B7F73">
            <w:pPr>
              <w:pStyle w:val="a3"/>
              <w:jc w:val="center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3A463A" w:rsidRPr="0075267D" w:rsidRDefault="003A463A" w:rsidP="002B7F73">
            <w:r w:rsidRPr="0075267D">
              <w:t>Проведення інформаційно-просвітницьких заходів з питань запобігання та протидії домашньому насильству і насильству за ознакою статі, забезпечення ґендерної рівності, протидії торгівлі людьми</w:t>
            </w:r>
          </w:p>
        </w:tc>
        <w:tc>
          <w:tcPr>
            <w:tcW w:w="1335" w:type="dxa"/>
          </w:tcPr>
          <w:p w:rsidR="003A463A" w:rsidRPr="0075267D" w:rsidRDefault="00437E44" w:rsidP="00A0442E">
            <w:pPr>
              <w:pStyle w:val="a3"/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267D"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Постійно</w:t>
            </w:r>
          </w:p>
        </w:tc>
        <w:tc>
          <w:tcPr>
            <w:tcW w:w="2126" w:type="dxa"/>
          </w:tcPr>
          <w:p w:rsidR="003A463A" w:rsidRPr="0075267D" w:rsidRDefault="00437E44" w:rsidP="00A0442E">
            <w:pPr>
              <w:pStyle w:val="a3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t xml:space="preserve">Місцевий бюджет Іркліївської сільської територіальної громади, інші джерела фінансування, не заборонені законодавством </w:t>
            </w:r>
          </w:p>
        </w:tc>
        <w:tc>
          <w:tcPr>
            <w:tcW w:w="2676" w:type="dxa"/>
          </w:tcPr>
          <w:p w:rsidR="003A463A" w:rsidRPr="0075267D" w:rsidRDefault="003A463A" w:rsidP="002B7F73">
            <w:pPr>
              <w:pStyle w:val="a3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t>Виконавчий комітет Іркліївської сільської ради</w:t>
            </w:r>
            <w:r w:rsidRPr="0075267D">
              <w:rPr>
                <w:b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75267D">
              <w:rPr>
                <w:sz w:val="28"/>
                <w:szCs w:val="28"/>
                <w:lang w:eastAsia="uk-UA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  <w:lang w:eastAsia="uk-UA"/>
              </w:rPr>
              <w:t xml:space="preserve"> району Черкаської області, </w:t>
            </w:r>
            <w:r w:rsidRPr="0075267D">
              <w:rPr>
                <w:sz w:val="28"/>
                <w:szCs w:val="28"/>
              </w:rPr>
              <w:t xml:space="preserve">Комунальний заклад «Центр надання соціальних послуг» Іркліївської сільської ради </w:t>
            </w:r>
            <w:proofErr w:type="spellStart"/>
            <w:r w:rsidRPr="0075267D">
              <w:rPr>
                <w:sz w:val="28"/>
                <w:szCs w:val="28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</w:rPr>
              <w:t xml:space="preserve"> району Черкаської області</w:t>
            </w:r>
          </w:p>
        </w:tc>
      </w:tr>
      <w:tr w:rsidR="0075267D" w:rsidRPr="0075267D" w:rsidTr="003A463A">
        <w:tc>
          <w:tcPr>
            <w:tcW w:w="356" w:type="dxa"/>
          </w:tcPr>
          <w:p w:rsidR="003A463A" w:rsidRPr="0075267D" w:rsidRDefault="003A463A" w:rsidP="00EC6044">
            <w:pPr>
              <w:pStyle w:val="a3"/>
              <w:jc w:val="center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3A463A" w:rsidRPr="0075267D" w:rsidRDefault="003A463A" w:rsidP="00EC6044">
            <w:r w:rsidRPr="0075267D">
              <w:t>Організація та проведення спільних семінарів, круглих столів для суб’єктів взаємодії у сфері запобігання та протидії домашньому насильству і насильству за ознакою статі, забезпечення ґендерної рівності, протидії торгівлі людьми</w:t>
            </w:r>
          </w:p>
        </w:tc>
        <w:tc>
          <w:tcPr>
            <w:tcW w:w="1335" w:type="dxa"/>
          </w:tcPr>
          <w:p w:rsidR="003A463A" w:rsidRPr="0075267D" w:rsidRDefault="00437E44" w:rsidP="00EC6044">
            <w:pPr>
              <w:pStyle w:val="a3"/>
              <w:jc w:val="center"/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267D"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Постійно</w:t>
            </w:r>
          </w:p>
        </w:tc>
        <w:tc>
          <w:tcPr>
            <w:tcW w:w="2126" w:type="dxa"/>
          </w:tcPr>
          <w:p w:rsidR="003A463A" w:rsidRPr="0075267D" w:rsidRDefault="00437E44" w:rsidP="00084E31">
            <w:pPr>
              <w:pStyle w:val="a3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t>Місцевий бюджет Іркліївської сільської територіальної громади, інші джерела фінансування, не заборонені законодавством</w:t>
            </w:r>
          </w:p>
        </w:tc>
        <w:tc>
          <w:tcPr>
            <w:tcW w:w="2676" w:type="dxa"/>
          </w:tcPr>
          <w:p w:rsidR="003A463A" w:rsidRPr="0075267D" w:rsidRDefault="003A463A" w:rsidP="00EC6044">
            <w:pPr>
              <w:pStyle w:val="a3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t>Виконавчий комітет Іркліївської сільської ради</w:t>
            </w:r>
            <w:r w:rsidRPr="0075267D">
              <w:rPr>
                <w:b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75267D">
              <w:rPr>
                <w:sz w:val="28"/>
                <w:szCs w:val="28"/>
                <w:lang w:eastAsia="uk-UA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  <w:lang w:eastAsia="uk-UA"/>
              </w:rPr>
              <w:t xml:space="preserve"> району Черкаської області, </w:t>
            </w:r>
            <w:r w:rsidRPr="0075267D">
              <w:rPr>
                <w:sz w:val="28"/>
                <w:szCs w:val="28"/>
              </w:rPr>
              <w:t xml:space="preserve">Комунальний заклад «Центр надання соціальних послуг» Іркліївської сільської ради </w:t>
            </w:r>
            <w:proofErr w:type="spellStart"/>
            <w:r w:rsidRPr="0075267D">
              <w:rPr>
                <w:sz w:val="28"/>
                <w:szCs w:val="28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</w:rPr>
              <w:t xml:space="preserve"> району Черкаської області</w:t>
            </w:r>
          </w:p>
        </w:tc>
      </w:tr>
      <w:tr w:rsidR="0075267D" w:rsidRPr="0075267D" w:rsidTr="003A463A">
        <w:tc>
          <w:tcPr>
            <w:tcW w:w="356" w:type="dxa"/>
          </w:tcPr>
          <w:p w:rsidR="003A463A" w:rsidRPr="0075267D" w:rsidRDefault="003A463A" w:rsidP="00EC6044">
            <w:pPr>
              <w:pStyle w:val="a3"/>
              <w:jc w:val="center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3A463A" w:rsidRPr="0075267D" w:rsidRDefault="003A463A" w:rsidP="00EC6044">
            <w:r w:rsidRPr="0075267D">
              <w:t xml:space="preserve">Проведення індивідуальних та </w:t>
            </w:r>
            <w:r w:rsidRPr="0075267D">
              <w:lastRenderedPageBreak/>
              <w:t>групових заходів з профілактики домашнього насильства для сімей</w:t>
            </w:r>
          </w:p>
        </w:tc>
        <w:tc>
          <w:tcPr>
            <w:tcW w:w="1335" w:type="dxa"/>
          </w:tcPr>
          <w:p w:rsidR="003A463A" w:rsidRPr="0075267D" w:rsidRDefault="00437E44" w:rsidP="00EC604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267D"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Постійно</w:t>
            </w:r>
          </w:p>
        </w:tc>
        <w:tc>
          <w:tcPr>
            <w:tcW w:w="2126" w:type="dxa"/>
          </w:tcPr>
          <w:p w:rsidR="003A463A" w:rsidRPr="0075267D" w:rsidRDefault="00437E44" w:rsidP="00084E31">
            <w:pPr>
              <w:pStyle w:val="a3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t xml:space="preserve">Місцевий бюджет </w:t>
            </w:r>
            <w:r w:rsidRPr="0075267D">
              <w:rPr>
                <w:sz w:val="28"/>
                <w:szCs w:val="28"/>
                <w:lang w:eastAsia="uk-UA"/>
              </w:rPr>
              <w:lastRenderedPageBreak/>
              <w:t>Іркліївської сільської територіальної громади, інші джерела фінансування, не заборонені законодавством</w:t>
            </w:r>
          </w:p>
        </w:tc>
        <w:tc>
          <w:tcPr>
            <w:tcW w:w="2676" w:type="dxa"/>
          </w:tcPr>
          <w:p w:rsidR="003A463A" w:rsidRPr="0075267D" w:rsidRDefault="003A463A" w:rsidP="00EC6044">
            <w:pPr>
              <w:pStyle w:val="a3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lastRenderedPageBreak/>
              <w:t xml:space="preserve">Виконавчий комітет Іркліївської </w:t>
            </w:r>
            <w:r w:rsidRPr="0075267D">
              <w:rPr>
                <w:sz w:val="28"/>
                <w:szCs w:val="28"/>
                <w:lang w:eastAsia="uk-UA"/>
              </w:rPr>
              <w:lastRenderedPageBreak/>
              <w:t>сільської ради</w:t>
            </w:r>
            <w:r w:rsidRPr="0075267D">
              <w:rPr>
                <w:b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75267D">
              <w:rPr>
                <w:sz w:val="28"/>
                <w:szCs w:val="28"/>
                <w:lang w:eastAsia="uk-UA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  <w:lang w:eastAsia="uk-UA"/>
              </w:rPr>
              <w:t xml:space="preserve"> району Черкаської області, </w:t>
            </w:r>
            <w:r w:rsidRPr="0075267D">
              <w:rPr>
                <w:sz w:val="28"/>
                <w:szCs w:val="28"/>
              </w:rPr>
              <w:t xml:space="preserve">Комунальний заклад «Центр надання соціальних послуг» Іркліївської сільської ради </w:t>
            </w:r>
            <w:proofErr w:type="spellStart"/>
            <w:r w:rsidRPr="0075267D">
              <w:rPr>
                <w:sz w:val="28"/>
                <w:szCs w:val="28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</w:rPr>
              <w:t xml:space="preserve"> району Черкаської області</w:t>
            </w:r>
          </w:p>
        </w:tc>
      </w:tr>
      <w:tr w:rsidR="0075267D" w:rsidRPr="0075267D" w:rsidTr="003A463A">
        <w:tc>
          <w:tcPr>
            <w:tcW w:w="356" w:type="dxa"/>
          </w:tcPr>
          <w:p w:rsidR="003A463A" w:rsidRPr="0075267D" w:rsidRDefault="003A463A" w:rsidP="00EC6044">
            <w:pPr>
              <w:pStyle w:val="a3"/>
              <w:jc w:val="center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85" w:type="dxa"/>
          </w:tcPr>
          <w:p w:rsidR="003A463A" w:rsidRPr="0075267D" w:rsidRDefault="003A463A" w:rsidP="00EC6044">
            <w:r w:rsidRPr="0075267D">
              <w:t>Забезпечення надання соціальних послуг сім'ям, в яких виявлені випадки домашнього насильства, у тому числі сім'ям з дітьми</w:t>
            </w:r>
          </w:p>
        </w:tc>
        <w:tc>
          <w:tcPr>
            <w:tcW w:w="1335" w:type="dxa"/>
          </w:tcPr>
          <w:p w:rsidR="003A463A" w:rsidRPr="0075267D" w:rsidRDefault="00437E44" w:rsidP="00EC6044">
            <w:pPr>
              <w:pStyle w:val="a3"/>
              <w:jc w:val="center"/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267D"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Постійно</w:t>
            </w:r>
          </w:p>
        </w:tc>
        <w:tc>
          <w:tcPr>
            <w:tcW w:w="2126" w:type="dxa"/>
          </w:tcPr>
          <w:p w:rsidR="003A463A" w:rsidRPr="0075267D" w:rsidRDefault="00437E44" w:rsidP="00084E31">
            <w:pPr>
              <w:pStyle w:val="a3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t>Місцевий бюджет Іркліївської сільської територіальної громади, інші джерела фінансування, не заборонені законодавством</w:t>
            </w:r>
          </w:p>
        </w:tc>
        <w:tc>
          <w:tcPr>
            <w:tcW w:w="2676" w:type="dxa"/>
          </w:tcPr>
          <w:p w:rsidR="003A463A" w:rsidRPr="0075267D" w:rsidRDefault="003A463A" w:rsidP="00EC604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</w:rPr>
              <w:t xml:space="preserve">Комунальний заклад «Центр надання соціальних послуг» </w:t>
            </w:r>
            <w:r w:rsidRPr="0075267D">
              <w:rPr>
                <w:sz w:val="28"/>
                <w:szCs w:val="28"/>
                <w:lang w:eastAsia="uk-UA"/>
              </w:rPr>
              <w:t>Іркліївської сільської ради</w:t>
            </w:r>
            <w:r w:rsidRPr="0075267D">
              <w:rPr>
                <w:b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75267D">
              <w:rPr>
                <w:sz w:val="28"/>
                <w:szCs w:val="28"/>
                <w:lang w:eastAsia="uk-UA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  <w:lang w:eastAsia="uk-UA"/>
              </w:rPr>
              <w:t xml:space="preserve"> району Черкаської області</w:t>
            </w:r>
          </w:p>
        </w:tc>
      </w:tr>
      <w:tr w:rsidR="0075267D" w:rsidRPr="0075267D" w:rsidTr="003A463A">
        <w:tc>
          <w:tcPr>
            <w:tcW w:w="356" w:type="dxa"/>
          </w:tcPr>
          <w:p w:rsidR="003A463A" w:rsidRPr="0075267D" w:rsidRDefault="003A463A" w:rsidP="00EC6044">
            <w:pPr>
              <w:pStyle w:val="a3"/>
              <w:jc w:val="center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3A463A" w:rsidRPr="0075267D" w:rsidRDefault="00CE7492" w:rsidP="00EC6044">
            <w:r w:rsidRPr="0075267D">
              <w:t>Забезпечення</w:t>
            </w:r>
            <w:r w:rsidR="003A463A" w:rsidRPr="0075267D">
              <w:t xml:space="preserve"> проведення профілактичної роботи з учнями навчальних закладів щодо питань запобігання та протидії домашньому насильству</w:t>
            </w:r>
          </w:p>
        </w:tc>
        <w:tc>
          <w:tcPr>
            <w:tcW w:w="1335" w:type="dxa"/>
          </w:tcPr>
          <w:p w:rsidR="003A463A" w:rsidRPr="0075267D" w:rsidRDefault="00437E44" w:rsidP="00A0442E">
            <w:pPr>
              <w:pStyle w:val="a3"/>
              <w:rPr>
                <w:spacing w:val="-6"/>
                <w:sz w:val="28"/>
                <w:szCs w:val="28"/>
                <w:shd w:val="clear" w:color="auto" w:fill="FFFFFF"/>
              </w:rPr>
            </w:pPr>
            <w:r w:rsidRPr="0075267D"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Постійно</w:t>
            </w:r>
          </w:p>
        </w:tc>
        <w:tc>
          <w:tcPr>
            <w:tcW w:w="2126" w:type="dxa"/>
          </w:tcPr>
          <w:p w:rsidR="003A463A" w:rsidRPr="0075267D" w:rsidRDefault="00437E44" w:rsidP="00A0442E">
            <w:pPr>
              <w:pStyle w:val="a3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t>Місцевий бюджет Іркліївської сільської територіальної громади, інші джерела фінансування, не заборонені законодавством</w:t>
            </w:r>
          </w:p>
        </w:tc>
        <w:tc>
          <w:tcPr>
            <w:tcW w:w="2676" w:type="dxa"/>
          </w:tcPr>
          <w:p w:rsidR="003A463A" w:rsidRPr="0075267D" w:rsidRDefault="00437E44" w:rsidP="00EC6044">
            <w:pPr>
              <w:pStyle w:val="a3"/>
              <w:rPr>
                <w:b/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t>Виконавчий комітет Іркліївської сільської ради</w:t>
            </w:r>
            <w:r w:rsidRPr="0075267D">
              <w:rPr>
                <w:b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75267D">
              <w:rPr>
                <w:sz w:val="28"/>
                <w:szCs w:val="28"/>
                <w:lang w:eastAsia="uk-UA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  <w:lang w:eastAsia="uk-UA"/>
              </w:rPr>
              <w:t xml:space="preserve"> району Черкаської області, </w:t>
            </w:r>
            <w:r w:rsidRPr="0075267D">
              <w:rPr>
                <w:sz w:val="28"/>
                <w:szCs w:val="28"/>
              </w:rPr>
              <w:t xml:space="preserve">Комунальний заклад «Центр надання соціальних послуг» Іркліївської сільської ради </w:t>
            </w:r>
            <w:proofErr w:type="spellStart"/>
            <w:r w:rsidRPr="0075267D">
              <w:rPr>
                <w:sz w:val="28"/>
                <w:szCs w:val="28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</w:rPr>
              <w:t xml:space="preserve"> району Черкаської області</w:t>
            </w:r>
          </w:p>
        </w:tc>
      </w:tr>
      <w:tr w:rsidR="0075267D" w:rsidRPr="0075267D" w:rsidTr="003A463A">
        <w:tc>
          <w:tcPr>
            <w:tcW w:w="356" w:type="dxa"/>
          </w:tcPr>
          <w:p w:rsidR="003A463A" w:rsidRPr="0075267D" w:rsidRDefault="003A463A" w:rsidP="00EC6044">
            <w:pPr>
              <w:pStyle w:val="a3"/>
              <w:jc w:val="center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3A463A" w:rsidRPr="0075267D" w:rsidRDefault="003A463A" w:rsidP="00EC6044">
            <w:r w:rsidRPr="0075267D">
              <w:rPr>
                <w:rStyle w:val="docdata"/>
              </w:rPr>
              <w:t>Проведення заходів</w:t>
            </w:r>
            <w:r w:rsidR="00CE7492" w:rsidRPr="0075267D">
              <w:rPr>
                <w:rStyle w:val="docdata"/>
              </w:rPr>
              <w:t>,</w:t>
            </w:r>
            <w:r w:rsidRPr="0075267D">
              <w:rPr>
                <w:rStyle w:val="docdata"/>
              </w:rPr>
              <w:t xml:space="preserve"> спрямованих на підвищення рівня обізнаності населення щодо своїх людських прав, а</w:t>
            </w:r>
            <w:r w:rsidRPr="0075267D">
              <w:t xml:space="preserve"> також проблем гендерної рівності</w:t>
            </w:r>
          </w:p>
        </w:tc>
        <w:tc>
          <w:tcPr>
            <w:tcW w:w="1335" w:type="dxa"/>
          </w:tcPr>
          <w:p w:rsidR="003A463A" w:rsidRPr="0075267D" w:rsidRDefault="00437E44" w:rsidP="00A0442E">
            <w:pPr>
              <w:pStyle w:val="a3"/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267D">
              <w:rPr>
                <w:spacing w:val="-1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Постійно</w:t>
            </w:r>
          </w:p>
        </w:tc>
        <w:tc>
          <w:tcPr>
            <w:tcW w:w="2126" w:type="dxa"/>
          </w:tcPr>
          <w:p w:rsidR="003A463A" w:rsidRPr="0075267D" w:rsidRDefault="00437E44" w:rsidP="00A0442E">
            <w:pPr>
              <w:pStyle w:val="a3"/>
              <w:rPr>
                <w:spacing w:val="-6"/>
                <w:sz w:val="28"/>
                <w:szCs w:val="28"/>
                <w:shd w:val="clear" w:color="auto" w:fill="FFFFFF"/>
              </w:rPr>
            </w:pPr>
            <w:r w:rsidRPr="0075267D">
              <w:rPr>
                <w:sz w:val="28"/>
                <w:szCs w:val="28"/>
                <w:lang w:eastAsia="uk-UA"/>
              </w:rPr>
              <w:t xml:space="preserve">Місцевий бюджет Іркліївської сільської територіальної громади, інші джерела фінансування, не заборонені </w:t>
            </w:r>
            <w:r w:rsidRPr="0075267D">
              <w:rPr>
                <w:sz w:val="28"/>
                <w:szCs w:val="28"/>
                <w:lang w:eastAsia="uk-UA"/>
              </w:rPr>
              <w:lastRenderedPageBreak/>
              <w:t>законодавством</w:t>
            </w:r>
          </w:p>
        </w:tc>
        <w:tc>
          <w:tcPr>
            <w:tcW w:w="2676" w:type="dxa"/>
          </w:tcPr>
          <w:p w:rsidR="003A463A" w:rsidRPr="0075267D" w:rsidRDefault="00437E44" w:rsidP="00EC6044">
            <w:pPr>
              <w:pStyle w:val="a3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  <w:lang w:eastAsia="uk-UA"/>
              </w:rPr>
              <w:lastRenderedPageBreak/>
              <w:t>Виконавчий комітет Іркліївської сільської ради</w:t>
            </w:r>
            <w:r w:rsidRPr="0075267D">
              <w:rPr>
                <w:b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75267D">
              <w:rPr>
                <w:sz w:val="28"/>
                <w:szCs w:val="28"/>
                <w:lang w:eastAsia="uk-UA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  <w:lang w:eastAsia="uk-UA"/>
              </w:rPr>
              <w:t xml:space="preserve"> району Черкаської області, </w:t>
            </w:r>
            <w:r w:rsidRPr="0075267D">
              <w:rPr>
                <w:sz w:val="28"/>
                <w:szCs w:val="28"/>
              </w:rPr>
              <w:t xml:space="preserve">Комунальний заклад «Центр надання соціальних </w:t>
            </w:r>
            <w:r w:rsidRPr="0075267D">
              <w:rPr>
                <w:sz w:val="28"/>
                <w:szCs w:val="28"/>
              </w:rPr>
              <w:lastRenderedPageBreak/>
              <w:t xml:space="preserve">послуг» Іркліївської сільської ради </w:t>
            </w:r>
            <w:proofErr w:type="spellStart"/>
            <w:r w:rsidRPr="0075267D">
              <w:rPr>
                <w:sz w:val="28"/>
                <w:szCs w:val="28"/>
              </w:rPr>
              <w:t>Золотоніського</w:t>
            </w:r>
            <w:proofErr w:type="spellEnd"/>
            <w:r w:rsidRPr="0075267D">
              <w:rPr>
                <w:sz w:val="28"/>
                <w:szCs w:val="28"/>
              </w:rPr>
              <w:t xml:space="preserve"> району Черкаської області</w:t>
            </w:r>
          </w:p>
        </w:tc>
      </w:tr>
    </w:tbl>
    <w:p w:rsidR="00EC6044" w:rsidRPr="0075267D" w:rsidRDefault="00EC6044" w:rsidP="00D11650">
      <w:pPr>
        <w:pStyle w:val="a3"/>
        <w:jc w:val="center"/>
        <w:rPr>
          <w:b/>
          <w:sz w:val="28"/>
          <w:szCs w:val="28"/>
        </w:rPr>
        <w:sectPr w:rsidR="00EC6044" w:rsidRPr="0075267D" w:rsidSect="007A4A67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B30DEC" w:rsidRPr="0075267D" w:rsidRDefault="00B30DEC" w:rsidP="00B30DEC">
      <w:pPr>
        <w:pStyle w:val="a3"/>
        <w:jc w:val="right"/>
        <w:rPr>
          <w:sz w:val="28"/>
          <w:szCs w:val="28"/>
        </w:rPr>
      </w:pPr>
      <w:r w:rsidRPr="0075267D">
        <w:rPr>
          <w:sz w:val="28"/>
          <w:szCs w:val="28"/>
        </w:rPr>
        <w:lastRenderedPageBreak/>
        <w:t>Додаток до Програми</w:t>
      </w:r>
    </w:p>
    <w:p w:rsidR="00B30DEC" w:rsidRPr="0075267D" w:rsidRDefault="00B30DEC" w:rsidP="00B30DEC">
      <w:pPr>
        <w:pStyle w:val="a3"/>
        <w:jc w:val="right"/>
        <w:rPr>
          <w:sz w:val="28"/>
          <w:szCs w:val="28"/>
        </w:rPr>
      </w:pPr>
    </w:p>
    <w:p w:rsidR="00EA2543" w:rsidRPr="0075267D" w:rsidRDefault="00437E44" w:rsidP="00D11650">
      <w:pPr>
        <w:pStyle w:val="a3"/>
        <w:jc w:val="center"/>
        <w:rPr>
          <w:b/>
          <w:sz w:val="28"/>
          <w:szCs w:val="28"/>
        </w:rPr>
      </w:pPr>
      <w:r w:rsidRPr="0075267D">
        <w:rPr>
          <w:b/>
          <w:sz w:val="28"/>
          <w:szCs w:val="28"/>
        </w:rPr>
        <w:t xml:space="preserve">Фінансування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комплексної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програми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запобігання</w:t>
      </w:r>
      <w:proofErr w:type="spellEnd"/>
      <w:r w:rsidR="00B30DEC" w:rsidRPr="0075267D">
        <w:rPr>
          <w:b/>
          <w:sz w:val="28"/>
          <w:szCs w:val="28"/>
          <w:lang w:val="ru-RU" w:eastAsia="ru-RU"/>
        </w:rPr>
        <w:t xml:space="preserve"> </w:t>
      </w:r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та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протидії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домашньому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насильству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та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насильству</w:t>
      </w:r>
      <w:proofErr w:type="spellEnd"/>
      <w:r w:rsidR="00B30DEC" w:rsidRPr="0075267D">
        <w:rPr>
          <w:b/>
          <w:sz w:val="28"/>
          <w:szCs w:val="28"/>
          <w:lang w:val="ru-RU" w:eastAsia="ru-RU"/>
        </w:rPr>
        <w:t xml:space="preserve"> </w:t>
      </w:r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за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ознакою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статі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забезпечення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гендерної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рівності</w:t>
      </w:r>
      <w:proofErr w:type="spellEnd"/>
      <w:r w:rsidR="00B30DEC" w:rsidRPr="0075267D">
        <w:rPr>
          <w:b/>
          <w:sz w:val="28"/>
          <w:szCs w:val="28"/>
          <w:lang w:val="ru-RU" w:eastAsia="ru-RU"/>
        </w:rPr>
        <w:t xml:space="preserve"> </w:t>
      </w:r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та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протидії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торгівлі</w:t>
      </w:r>
      <w:proofErr w:type="spellEnd"/>
      <w:r w:rsidR="00B30DEC" w:rsidRPr="0075267D">
        <w:rPr>
          <w:b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людьми на 2025-2030 роки</w:t>
      </w:r>
      <w:r w:rsidRPr="0075267D">
        <w:rPr>
          <w:b/>
          <w:sz w:val="28"/>
          <w:szCs w:val="28"/>
        </w:rPr>
        <w:t xml:space="preserve"> </w:t>
      </w:r>
    </w:p>
    <w:p w:rsidR="00EA2543" w:rsidRPr="0075267D" w:rsidRDefault="00EA2543" w:rsidP="00D11650">
      <w:pPr>
        <w:pStyle w:val="a3"/>
        <w:jc w:val="center"/>
        <w:rPr>
          <w:b/>
          <w:sz w:val="28"/>
          <w:szCs w:val="28"/>
        </w:rPr>
      </w:pPr>
    </w:p>
    <w:tbl>
      <w:tblPr>
        <w:tblStyle w:val="af0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2268"/>
        <w:gridCol w:w="2126"/>
        <w:gridCol w:w="851"/>
        <w:gridCol w:w="850"/>
        <w:gridCol w:w="851"/>
        <w:gridCol w:w="852"/>
        <w:gridCol w:w="849"/>
        <w:gridCol w:w="850"/>
        <w:gridCol w:w="10"/>
        <w:gridCol w:w="1266"/>
      </w:tblGrid>
      <w:tr w:rsidR="0075267D" w:rsidRPr="0075267D" w:rsidTr="007E4979">
        <w:tc>
          <w:tcPr>
            <w:tcW w:w="568" w:type="dxa"/>
            <w:vMerge w:val="restart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</w:rPr>
            </w:pPr>
            <w:r w:rsidRPr="0075267D"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hd w:val="clear" w:color="auto" w:fill="FFFFFF"/>
              </w:rPr>
            </w:pPr>
            <w:r w:rsidRPr="0075267D">
              <w:rPr>
                <w:b/>
                <w:shd w:val="clear" w:color="auto" w:fill="FFFFFF"/>
              </w:rPr>
              <w:t>Заходи</w:t>
            </w:r>
          </w:p>
        </w:tc>
        <w:tc>
          <w:tcPr>
            <w:tcW w:w="992" w:type="dxa"/>
            <w:vMerge w:val="restart"/>
            <w:vAlign w:val="center"/>
          </w:tcPr>
          <w:p w:rsidR="006B7739" w:rsidRPr="0075267D" w:rsidRDefault="00964832" w:rsidP="00D11650">
            <w:pPr>
              <w:pStyle w:val="a3"/>
              <w:jc w:val="center"/>
              <w:rPr>
                <w:b/>
                <w:shd w:val="clear" w:color="auto" w:fill="FFFFFF"/>
              </w:rPr>
            </w:pPr>
            <w:proofErr w:type="spellStart"/>
            <w:r w:rsidRPr="0075267D">
              <w:rPr>
                <w:b/>
                <w:shd w:val="clear" w:color="auto" w:fill="FFFFFF"/>
              </w:rPr>
              <w:t>Термін</w:t>
            </w:r>
            <w:r w:rsidR="006B7739" w:rsidRPr="0075267D">
              <w:rPr>
                <w:b/>
                <w:shd w:val="clear" w:color="auto" w:fill="FFFFFF"/>
              </w:rPr>
              <w:t>виконання</w:t>
            </w:r>
            <w:proofErr w:type="spellEnd"/>
            <w:r w:rsidR="006B7739" w:rsidRPr="0075267D">
              <w:rPr>
                <w:b/>
                <w:shd w:val="clear" w:color="auto" w:fill="FFFFFF"/>
              </w:rPr>
              <w:t xml:space="preserve"> заходу</w:t>
            </w:r>
          </w:p>
        </w:tc>
        <w:tc>
          <w:tcPr>
            <w:tcW w:w="2268" w:type="dxa"/>
            <w:vMerge w:val="restart"/>
            <w:vAlign w:val="center"/>
          </w:tcPr>
          <w:p w:rsidR="006B7739" w:rsidRPr="0075267D" w:rsidRDefault="00964832" w:rsidP="00964832">
            <w:pPr>
              <w:pStyle w:val="a3"/>
              <w:jc w:val="center"/>
              <w:rPr>
                <w:b/>
                <w:shd w:val="clear" w:color="auto" w:fill="FFFFFF"/>
              </w:rPr>
            </w:pPr>
            <w:r w:rsidRPr="0075267D">
              <w:rPr>
                <w:b/>
                <w:shd w:val="clear" w:color="auto" w:fill="FFFFFF"/>
              </w:rPr>
              <w:t>Відповідальні в</w:t>
            </w:r>
            <w:r w:rsidR="006B7739" w:rsidRPr="0075267D">
              <w:rPr>
                <w:b/>
                <w:shd w:val="clear" w:color="auto" w:fill="FFFFFF"/>
              </w:rPr>
              <w:t>иконавці</w:t>
            </w:r>
          </w:p>
        </w:tc>
        <w:tc>
          <w:tcPr>
            <w:tcW w:w="2126" w:type="dxa"/>
            <w:vMerge w:val="restart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hd w:val="clear" w:color="auto" w:fill="FFFFFF"/>
              </w:rPr>
            </w:pPr>
            <w:r w:rsidRPr="0075267D">
              <w:rPr>
                <w:b/>
                <w:shd w:val="clear" w:color="auto" w:fill="FFFFFF"/>
              </w:rPr>
              <w:t>Джерела фінансування</w:t>
            </w:r>
          </w:p>
        </w:tc>
        <w:tc>
          <w:tcPr>
            <w:tcW w:w="5113" w:type="dxa"/>
            <w:gridSpan w:val="7"/>
            <w:vAlign w:val="center"/>
          </w:tcPr>
          <w:p w:rsidR="006B7739" w:rsidRPr="0075267D" w:rsidRDefault="00964832" w:rsidP="00D11650">
            <w:pPr>
              <w:pStyle w:val="a3"/>
              <w:jc w:val="center"/>
              <w:rPr>
                <w:b/>
                <w:shd w:val="clear" w:color="auto" w:fill="FFFFFF"/>
              </w:rPr>
            </w:pPr>
            <w:r w:rsidRPr="0075267D">
              <w:rPr>
                <w:b/>
                <w:shd w:val="clear" w:color="auto" w:fill="FFFFFF"/>
              </w:rPr>
              <w:t>Обсяги фінансування,</w:t>
            </w:r>
            <w:r w:rsidR="006B7739" w:rsidRPr="0075267D">
              <w:rPr>
                <w:b/>
                <w:shd w:val="clear" w:color="auto" w:fill="FFFFFF"/>
              </w:rPr>
              <w:t xml:space="preserve"> грн</w:t>
            </w:r>
            <w:r w:rsidRPr="0075267D">
              <w:rPr>
                <w:b/>
                <w:shd w:val="clear" w:color="auto" w:fill="FFFFFF"/>
              </w:rPr>
              <w:t>.</w:t>
            </w:r>
          </w:p>
        </w:tc>
        <w:tc>
          <w:tcPr>
            <w:tcW w:w="1266" w:type="dxa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hd w:val="clear" w:color="auto" w:fill="FFFFFF"/>
              </w:rPr>
            </w:pPr>
            <w:r w:rsidRPr="0075267D">
              <w:rPr>
                <w:b/>
                <w:shd w:val="clear" w:color="auto" w:fill="FFFFFF"/>
              </w:rPr>
              <w:t>Очікуваний результат</w:t>
            </w:r>
          </w:p>
        </w:tc>
      </w:tr>
      <w:tr w:rsidR="0075267D" w:rsidRPr="0075267D" w:rsidTr="007E4979">
        <w:tc>
          <w:tcPr>
            <w:tcW w:w="568" w:type="dxa"/>
            <w:vMerge/>
          </w:tcPr>
          <w:p w:rsidR="006B7739" w:rsidRPr="0075267D" w:rsidRDefault="006B7739" w:rsidP="00D116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7739" w:rsidRPr="0075267D" w:rsidRDefault="006B7739" w:rsidP="00D11650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7739" w:rsidRPr="0075267D" w:rsidRDefault="006B7739" w:rsidP="00D11650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5267D">
              <w:rPr>
                <w:b/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850" w:type="dxa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5267D">
              <w:rPr>
                <w:b/>
                <w:sz w:val="20"/>
                <w:szCs w:val="20"/>
                <w:shd w:val="clear" w:color="auto" w:fill="FFFFFF"/>
              </w:rPr>
              <w:t>2026</w:t>
            </w:r>
          </w:p>
        </w:tc>
        <w:tc>
          <w:tcPr>
            <w:tcW w:w="851" w:type="dxa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5267D">
              <w:rPr>
                <w:b/>
                <w:sz w:val="20"/>
                <w:szCs w:val="20"/>
                <w:shd w:val="clear" w:color="auto" w:fill="FFFFFF"/>
              </w:rPr>
              <w:t>2027</w:t>
            </w:r>
          </w:p>
        </w:tc>
        <w:tc>
          <w:tcPr>
            <w:tcW w:w="852" w:type="dxa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5267D">
              <w:rPr>
                <w:b/>
                <w:sz w:val="20"/>
                <w:szCs w:val="20"/>
                <w:shd w:val="clear" w:color="auto" w:fill="FFFFFF"/>
              </w:rPr>
              <w:t>2028</w:t>
            </w:r>
          </w:p>
        </w:tc>
        <w:tc>
          <w:tcPr>
            <w:tcW w:w="849" w:type="dxa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5267D">
              <w:rPr>
                <w:b/>
                <w:sz w:val="20"/>
                <w:szCs w:val="20"/>
                <w:shd w:val="clear" w:color="auto" w:fill="FFFFFF"/>
              </w:rPr>
              <w:t>2029</w:t>
            </w:r>
          </w:p>
        </w:tc>
        <w:tc>
          <w:tcPr>
            <w:tcW w:w="850" w:type="dxa"/>
            <w:vAlign w:val="center"/>
          </w:tcPr>
          <w:p w:rsidR="006B7739" w:rsidRPr="0075267D" w:rsidRDefault="006B7739" w:rsidP="00D11650">
            <w:pPr>
              <w:pStyle w:val="a3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5267D">
              <w:rPr>
                <w:b/>
                <w:sz w:val="20"/>
                <w:szCs w:val="20"/>
                <w:shd w:val="clear" w:color="auto" w:fill="FFFFFF"/>
              </w:rPr>
              <w:t>2030</w:t>
            </w:r>
          </w:p>
        </w:tc>
        <w:tc>
          <w:tcPr>
            <w:tcW w:w="1276" w:type="dxa"/>
            <w:gridSpan w:val="2"/>
          </w:tcPr>
          <w:p w:rsidR="006B7739" w:rsidRPr="0075267D" w:rsidRDefault="006B7739" w:rsidP="00D11650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5267D" w:rsidRPr="0075267D" w:rsidTr="007E4979">
        <w:tc>
          <w:tcPr>
            <w:tcW w:w="568" w:type="dxa"/>
          </w:tcPr>
          <w:p w:rsidR="006B7739" w:rsidRPr="0075267D" w:rsidRDefault="00964832" w:rsidP="00D11650">
            <w:pPr>
              <w:pStyle w:val="a3"/>
              <w:jc w:val="center"/>
              <w:rPr>
                <w:sz w:val="24"/>
                <w:szCs w:val="24"/>
              </w:rPr>
            </w:pPr>
            <w:r w:rsidRPr="007526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7739" w:rsidRPr="0075267D" w:rsidRDefault="00964832" w:rsidP="00964832">
            <w:pPr>
              <w:rPr>
                <w:sz w:val="24"/>
                <w:szCs w:val="24"/>
              </w:rPr>
            </w:pPr>
            <w:r w:rsidRPr="0075267D">
              <w:rPr>
                <w:sz w:val="24"/>
                <w:szCs w:val="24"/>
              </w:rPr>
              <w:t>Фінансування</w:t>
            </w:r>
            <w:r w:rsidR="005C4BAE" w:rsidRPr="0075267D">
              <w:rPr>
                <w:sz w:val="24"/>
                <w:szCs w:val="24"/>
              </w:rPr>
              <w:t xml:space="preserve"> надання соціальн</w:t>
            </w:r>
            <w:r w:rsidRPr="0075267D">
              <w:rPr>
                <w:sz w:val="24"/>
                <w:szCs w:val="24"/>
              </w:rPr>
              <w:t>их</w:t>
            </w:r>
            <w:r w:rsidR="005C4BAE" w:rsidRPr="0075267D">
              <w:rPr>
                <w:sz w:val="24"/>
                <w:szCs w:val="24"/>
              </w:rPr>
              <w:t xml:space="preserve"> послуг: «надання притулку», «представництво інтересів»</w:t>
            </w:r>
          </w:p>
        </w:tc>
        <w:tc>
          <w:tcPr>
            <w:tcW w:w="992" w:type="dxa"/>
          </w:tcPr>
          <w:p w:rsidR="006B7739" w:rsidRPr="0075267D" w:rsidRDefault="005C4BAE" w:rsidP="004136A8">
            <w:pPr>
              <w:pStyle w:val="a3"/>
              <w:rPr>
                <w:lang w:eastAsia="uk-UA"/>
              </w:rPr>
            </w:pPr>
            <w:r w:rsidRPr="0075267D">
              <w:rPr>
                <w:lang w:eastAsia="uk-UA"/>
              </w:rPr>
              <w:t>Січень-грудень</w:t>
            </w:r>
          </w:p>
        </w:tc>
        <w:tc>
          <w:tcPr>
            <w:tcW w:w="2268" w:type="dxa"/>
          </w:tcPr>
          <w:p w:rsidR="00A84129" w:rsidRPr="0075267D" w:rsidRDefault="009C73AF" w:rsidP="004136A8">
            <w:pPr>
              <w:pStyle w:val="a3"/>
              <w:rPr>
                <w:lang w:eastAsia="uk-UA"/>
              </w:rPr>
            </w:pPr>
            <w:r w:rsidRPr="0075267D">
              <w:rPr>
                <w:lang w:eastAsia="uk-UA"/>
              </w:rPr>
              <w:t xml:space="preserve">Виконавчий комітет Іркліївської сільської ради </w:t>
            </w:r>
            <w:proofErr w:type="spellStart"/>
            <w:r w:rsidRPr="0075267D">
              <w:rPr>
                <w:lang w:eastAsia="uk-UA"/>
              </w:rPr>
              <w:t>Золотоніського</w:t>
            </w:r>
            <w:proofErr w:type="spellEnd"/>
            <w:r w:rsidRPr="0075267D">
              <w:rPr>
                <w:lang w:eastAsia="uk-UA"/>
              </w:rPr>
              <w:t xml:space="preserve"> району Черкаської області, к</w:t>
            </w:r>
            <w:r w:rsidR="00A84129" w:rsidRPr="0075267D">
              <w:rPr>
                <w:lang w:eastAsia="uk-UA"/>
              </w:rPr>
              <w:t xml:space="preserve">омунальна установа «Центр надання соціальних послуг» </w:t>
            </w:r>
            <w:proofErr w:type="spellStart"/>
            <w:r w:rsidR="00A84129" w:rsidRPr="0075267D">
              <w:rPr>
                <w:lang w:eastAsia="uk-UA"/>
              </w:rPr>
              <w:t>Новодмитрівської</w:t>
            </w:r>
            <w:proofErr w:type="spellEnd"/>
            <w:r w:rsidR="00A84129" w:rsidRPr="0075267D">
              <w:rPr>
                <w:lang w:eastAsia="uk-UA"/>
              </w:rPr>
              <w:t xml:space="preserve"> сільської ради</w:t>
            </w:r>
          </w:p>
          <w:p w:rsidR="006B7739" w:rsidRPr="0075267D" w:rsidRDefault="006B7739" w:rsidP="004136A8">
            <w:pPr>
              <w:pStyle w:val="a3"/>
              <w:rPr>
                <w:lang w:eastAsia="uk-UA"/>
              </w:rPr>
            </w:pPr>
          </w:p>
        </w:tc>
        <w:tc>
          <w:tcPr>
            <w:tcW w:w="2126" w:type="dxa"/>
          </w:tcPr>
          <w:p w:rsidR="006B7739" w:rsidRPr="0075267D" w:rsidRDefault="005C4BAE" w:rsidP="00D11650">
            <w:pPr>
              <w:pStyle w:val="a3"/>
              <w:jc w:val="center"/>
              <w:rPr>
                <w:lang w:eastAsia="uk-UA"/>
              </w:rPr>
            </w:pPr>
            <w:r w:rsidRPr="0075267D">
              <w:rPr>
                <w:lang w:eastAsia="uk-UA"/>
              </w:rPr>
              <w:t>Місцевий бюджет Іркліївської сільської територіальної громади, інші джерела фінансування, не заборонені законодавством</w:t>
            </w:r>
          </w:p>
        </w:tc>
        <w:tc>
          <w:tcPr>
            <w:tcW w:w="851" w:type="dxa"/>
          </w:tcPr>
          <w:p w:rsidR="006B7739" w:rsidRPr="0075267D" w:rsidRDefault="00E31765" w:rsidP="00D11650">
            <w:pPr>
              <w:pStyle w:val="a3"/>
              <w:jc w:val="center"/>
              <w:rPr>
                <w:lang w:eastAsia="uk-UA"/>
              </w:rPr>
            </w:pPr>
            <w:r w:rsidRPr="0075267D">
              <w:rPr>
                <w:lang w:eastAsia="uk-UA"/>
              </w:rPr>
              <w:t>70 000</w:t>
            </w:r>
          </w:p>
        </w:tc>
        <w:tc>
          <w:tcPr>
            <w:tcW w:w="850" w:type="dxa"/>
          </w:tcPr>
          <w:p w:rsidR="006B7739" w:rsidRPr="0075267D" w:rsidRDefault="00E31765" w:rsidP="00D11650">
            <w:pPr>
              <w:pStyle w:val="a3"/>
              <w:jc w:val="center"/>
              <w:rPr>
                <w:lang w:eastAsia="uk-UA"/>
              </w:rPr>
            </w:pPr>
            <w:r w:rsidRPr="0075267D">
              <w:rPr>
                <w:lang w:eastAsia="uk-UA"/>
              </w:rPr>
              <w:t>70000</w:t>
            </w:r>
          </w:p>
        </w:tc>
        <w:tc>
          <w:tcPr>
            <w:tcW w:w="851" w:type="dxa"/>
          </w:tcPr>
          <w:p w:rsidR="006B7739" w:rsidRPr="0075267D" w:rsidRDefault="00E31765" w:rsidP="00D11650">
            <w:pPr>
              <w:pStyle w:val="a3"/>
              <w:jc w:val="center"/>
              <w:rPr>
                <w:lang w:eastAsia="uk-UA"/>
              </w:rPr>
            </w:pPr>
            <w:r w:rsidRPr="0075267D">
              <w:rPr>
                <w:lang w:eastAsia="uk-UA"/>
              </w:rPr>
              <w:t>75000</w:t>
            </w:r>
          </w:p>
        </w:tc>
        <w:tc>
          <w:tcPr>
            <w:tcW w:w="852" w:type="dxa"/>
          </w:tcPr>
          <w:p w:rsidR="006B7739" w:rsidRPr="0075267D" w:rsidRDefault="00E31765" w:rsidP="00D11650">
            <w:pPr>
              <w:pStyle w:val="a3"/>
              <w:jc w:val="center"/>
              <w:rPr>
                <w:lang w:eastAsia="uk-UA"/>
              </w:rPr>
            </w:pPr>
            <w:r w:rsidRPr="0075267D">
              <w:rPr>
                <w:lang w:eastAsia="uk-UA"/>
              </w:rPr>
              <w:t>75000</w:t>
            </w:r>
          </w:p>
        </w:tc>
        <w:tc>
          <w:tcPr>
            <w:tcW w:w="849" w:type="dxa"/>
          </w:tcPr>
          <w:p w:rsidR="006B7739" w:rsidRPr="0075267D" w:rsidRDefault="00E31765" w:rsidP="00D11650">
            <w:pPr>
              <w:pStyle w:val="a3"/>
              <w:jc w:val="center"/>
              <w:rPr>
                <w:lang w:eastAsia="uk-UA"/>
              </w:rPr>
            </w:pPr>
            <w:r w:rsidRPr="0075267D">
              <w:rPr>
                <w:lang w:eastAsia="uk-UA"/>
              </w:rPr>
              <w:t>75000</w:t>
            </w:r>
          </w:p>
        </w:tc>
        <w:tc>
          <w:tcPr>
            <w:tcW w:w="850" w:type="dxa"/>
          </w:tcPr>
          <w:p w:rsidR="006B7739" w:rsidRPr="0075267D" w:rsidRDefault="00E31765" w:rsidP="00D11650">
            <w:pPr>
              <w:pStyle w:val="a3"/>
              <w:jc w:val="center"/>
              <w:rPr>
                <w:lang w:eastAsia="uk-UA"/>
              </w:rPr>
            </w:pPr>
            <w:r w:rsidRPr="0075267D">
              <w:rPr>
                <w:lang w:eastAsia="uk-UA"/>
              </w:rPr>
              <w:t>75000</w:t>
            </w:r>
          </w:p>
        </w:tc>
        <w:tc>
          <w:tcPr>
            <w:tcW w:w="1276" w:type="dxa"/>
            <w:gridSpan w:val="2"/>
          </w:tcPr>
          <w:p w:rsidR="006B7739" w:rsidRPr="0075267D" w:rsidRDefault="006B7739" w:rsidP="00D11650">
            <w:pPr>
              <w:pStyle w:val="a3"/>
              <w:jc w:val="center"/>
              <w:rPr>
                <w:lang w:eastAsia="uk-UA"/>
              </w:rPr>
            </w:pPr>
          </w:p>
        </w:tc>
      </w:tr>
    </w:tbl>
    <w:p w:rsidR="00BC39DD" w:rsidRPr="0075267D" w:rsidRDefault="00BC39DD" w:rsidP="00D11650">
      <w:pPr>
        <w:pStyle w:val="a3"/>
        <w:jc w:val="center"/>
        <w:rPr>
          <w:b/>
          <w:sz w:val="28"/>
          <w:szCs w:val="28"/>
        </w:rPr>
      </w:pPr>
    </w:p>
    <w:p w:rsidR="00272E9B" w:rsidRPr="0075267D" w:rsidRDefault="00272E9B" w:rsidP="002F4D84">
      <w:pPr>
        <w:rPr>
          <w:rFonts w:eastAsia="Calibri"/>
        </w:rPr>
      </w:pPr>
    </w:p>
    <w:p w:rsidR="007C5332" w:rsidRPr="0075267D" w:rsidRDefault="00F70055" w:rsidP="002F4D84">
      <w:pPr>
        <w:rPr>
          <w:rFonts w:eastAsia="Calibri"/>
        </w:rPr>
        <w:sectPr w:rsidR="007C5332" w:rsidRPr="0075267D" w:rsidSect="007A4A67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  <w:r w:rsidRPr="0075267D">
        <w:rPr>
          <w:rFonts w:eastAsia="Calibri"/>
        </w:rPr>
        <w:t>Керуюча справами виконавчого комітету                                                                                                   Світлана ЛУТ</w:t>
      </w:r>
    </w:p>
    <w:p w:rsidR="000226E1" w:rsidRPr="007A4A67" w:rsidRDefault="000226E1" w:rsidP="00916360">
      <w:pPr>
        <w:pStyle w:val="a3"/>
        <w:jc w:val="both"/>
        <w:rPr>
          <w:color w:val="FF0000"/>
          <w:sz w:val="24"/>
          <w:szCs w:val="24"/>
        </w:rPr>
      </w:pPr>
    </w:p>
    <w:sectPr w:rsidR="000226E1" w:rsidRPr="007A4A67" w:rsidSect="007A4A6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663"/>
    <w:multiLevelType w:val="hybridMultilevel"/>
    <w:tmpl w:val="37E249B8"/>
    <w:lvl w:ilvl="0" w:tplc="3976EE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D62"/>
    <w:multiLevelType w:val="hybridMultilevel"/>
    <w:tmpl w:val="389633E6"/>
    <w:lvl w:ilvl="0" w:tplc="4D321078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E9D"/>
    <w:multiLevelType w:val="hybridMultilevel"/>
    <w:tmpl w:val="872AEB92"/>
    <w:lvl w:ilvl="0" w:tplc="8A0C68E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E32109"/>
    <w:multiLevelType w:val="multilevel"/>
    <w:tmpl w:val="206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E3B6D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566BD"/>
    <w:multiLevelType w:val="hybridMultilevel"/>
    <w:tmpl w:val="DF1026EA"/>
    <w:lvl w:ilvl="0" w:tplc="D74AAE08">
      <w:start w:val="5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4" w:hanging="360"/>
      </w:pPr>
    </w:lvl>
    <w:lvl w:ilvl="2" w:tplc="0422001B" w:tentative="1">
      <w:start w:val="1"/>
      <w:numFmt w:val="lowerRoman"/>
      <w:lvlText w:val="%3."/>
      <w:lvlJc w:val="right"/>
      <w:pPr>
        <w:ind w:left="3064" w:hanging="180"/>
      </w:pPr>
    </w:lvl>
    <w:lvl w:ilvl="3" w:tplc="0422000F" w:tentative="1">
      <w:start w:val="1"/>
      <w:numFmt w:val="decimal"/>
      <w:lvlText w:val="%4."/>
      <w:lvlJc w:val="left"/>
      <w:pPr>
        <w:ind w:left="3784" w:hanging="360"/>
      </w:pPr>
    </w:lvl>
    <w:lvl w:ilvl="4" w:tplc="04220019" w:tentative="1">
      <w:start w:val="1"/>
      <w:numFmt w:val="lowerLetter"/>
      <w:lvlText w:val="%5."/>
      <w:lvlJc w:val="left"/>
      <w:pPr>
        <w:ind w:left="4504" w:hanging="360"/>
      </w:pPr>
    </w:lvl>
    <w:lvl w:ilvl="5" w:tplc="0422001B" w:tentative="1">
      <w:start w:val="1"/>
      <w:numFmt w:val="lowerRoman"/>
      <w:lvlText w:val="%6."/>
      <w:lvlJc w:val="right"/>
      <w:pPr>
        <w:ind w:left="5224" w:hanging="180"/>
      </w:pPr>
    </w:lvl>
    <w:lvl w:ilvl="6" w:tplc="0422000F" w:tentative="1">
      <w:start w:val="1"/>
      <w:numFmt w:val="decimal"/>
      <w:lvlText w:val="%7."/>
      <w:lvlJc w:val="left"/>
      <w:pPr>
        <w:ind w:left="5944" w:hanging="360"/>
      </w:pPr>
    </w:lvl>
    <w:lvl w:ilvl="7" w:tplc="04220019" w:tentative="1">
      <w:start w:val="1"/>
      <w:numFmt w:val="lowerLetter"/>
      <w:lvlText w:val="%8."/>
      <w:lvlJc w:val="left"/>
      <w:pPr>
        <w:ind w:left="6664" w:hanging="360"/>
      </w:pPr>
    </w:lvl>
    <w:lvl w:ilvl="8" w:tplc="0422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6" w15:restartNumberingAfterBreak="0">
    <w:nsid w:val="29683878"/>
    <w:multiLevelType w:val="multilevel"/>
    <w:tmpl w:val="41A0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B0217"/>
    <w:multiLevelType w:val="hybridMultilevel"/>
    <w:tmpl w:val="143E000A"/>
    <w:lvl w:ilvl="0" w:tplc="D1F2F094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F0757"/>
    <w:multiLevelType w:val="hybridMultilevel"/>
    <w:tmpl w:val="FF24B032"/>
    <w:lvl w:ilvl="0" w:tplc="C7C0A6A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A5A"/>
    <w:multiLevelType w:val="multilevel"/>
    <w:tmpl w:val="4FB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917A74"/>
    <w:multiLevelType w:val="hybridMultilevel"/>
    <w:tmpl w:val="52747DF4"/>
    <w:lvl w:ilvl="0" w:tplc="6A5CE6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E27224"/>
    <w:multiLevelType w:val="hybridMultilevel"/>
    <w:tmpl w:val="9C8C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D108B"/>
    <w:multiLevelType w:val="hybridMultilevel"/>
    <w:tmpl w:val="86723D04"/>
    <w:lvl w:ilvl="0" w:tplc="9BE8A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204278"/>
    <w:multiLevelType w:val="hybridMultilevel"/>
    <w:tmpl w:val="1398FA9E"/>
    <w:lvl w:ilvl="0" w:tplc="897CF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D152FD"/>
    <w:multiLevelType w:val="multilevel"/>
    <w:tmpl w:val="065431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1064"/>
    <w:multiLevelType w:val="multilevel"/>
    <w:tmpl w:val="129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97448"/>
    <w:multiLevelType w:val="hybridMultilevel"/>
    <w:tmpl w:val="04D6D6B8"/>
    <w:lvl w:ilvl="0" w:tplc="1D56B98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5250C7"/>
    <w:multiLevelType w:val="hybridMultilevel"/>
    <w:tmpl w:val="421A3FC8"/>
    <w:lvl w:ilvl="0" w:tplc="8A28AE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6"/>
  </w:num>
  <w:num w:numId="5">
    <w:abstractNumId w:val="10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13"/>
  </w:num>
  <w:num w:numId="14">
    <w:abstractNumId w:val="1"/>
  </w:num>
  <w:num w:numId="15">
    <w:abstractNumId w:val="21"/>
  </w:num>
  <w:num w:numId="16">
    <w:abstractNumId w:val="2"/>
  </w:num>
  <w:num w:numId="17">
    <w:abstractNumId w:val="19"/>
  </w:num>
  <w:num w:numId="18">
    <w:abstractNumId w:val="5"/>
  </w:num>
  <w:num w:numId="19">
    <w:abstractNumId w:val="6"/>
  </w:num>
  <w:num w:numId="20">
    <w:abstractNumId w:val="3"/>
  </w:num>
  <w:num w:numId="21">
    <w:abstractNumId w:val="9"/>
  </w:num>
  <w:num w:numId="22">
    <w:abstractNumId w:val="17"/>
  </w:num>
  <w:num w:numId="23">
    <w:abstractNumId w:val="11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170F8"/>
    <w:rsid w:val="000226E1"/>
    <w:rsid w:val="00022D22"/>
    <w:rsid w:val="00023C1C"/>
    <w:rsid w:val="00025171"/>
    <w:rsid w:val="00040415"/>
    <w:rsid w:val="00054FD6"/>
    <w:rsid w:val="00073FF9"/>
    <w:rsid w:val="00073FFB"/>
    <w:rsid w:val="00081AB9"/>
    <w:rsid w:val="00083FA2"/>
    <w:rsid w:val="000843AE"/>
    <w:rsid w:val="00084E31"/>
    <w:rsid w:val="000851DE"/>
    <w:rsid w:val="00090E43"/>
    <w:rsid w:val="000A1EDE"/>
    <w:rsid w:val="000B08C5"/>
    <w:rsid w:val="000B1E4A"/>
    <w:rsid w:val="000B4158"/>
    <w:rsid w:val="000C29BD"/>
    <w:rsid w:val="000F11AC"/>
    <w:rsid w:val="001043F6"/>
    <w:rsid w:val="0010627B"/>
    <w:rsid w:val="001174CD"/>
    <w:rsid w:val="0012475B"/>
    <w:rsid w:val="001272DD"/>
    <w:rsid w:val="0013362E"/>
    <w:rsid w:val="00137E7D"/>
    <w:rsid w:val="00145CB9"/>
    <w:rsid w:val="001628EE"/>
    <w:rsid w:val="00173EDD"/>
    <w:rsid w:val="001802FA"/>
    <w:rsid w:val="001B4A53"/>
    <w:rsid w:val="001D21C6"/>
    <w:rsid w:val="00201EC0"/>
    <w:rsid w:val="002158C8"/>
    <w:rsid w:val="0021744F"/>
    <w:rsid w:val="0021797A"/>
    <w:rsid w:val="002317B4"/>
    <w:rsid w:val="0024671E"/>
    <w:rsid w:val="00272E9B"/>
    <w:rsid w:val="00273C64"/>
    <w:rsid w:val="0027664C"/>
    <w:rsid w:val="00283A20"/>
    <w:rsid w:val="00290E34"/>
    <w:rsid w:val="002B2509"/>
    <w:rsid w:val="002B7F73"/>
    <w:rsid w:val="002C0623"/>
    <w:rsid w:val="002C1617"/>
    <w:rsid w:val="002C42AB"/>
    <w:rsid w:val="002E7C6A"/>
    <w:rsid w:val="002F4D84"/>
    <w:rsid w:val="002F4EF9"/>
    <w:rsid w:val="003014BA"/>
    <w:rsid w:val="0030302D"/>
    <w:rsid w:val="003108C6"/>
    <w:rsid w:val="00314247"/>
    <w:rsid w:val="00317AF8"/>
    <w:rsid w:val="00325AF4"/>
    <w:rsid w:val="00325AF7"/>
    <w:rsid w:val="003311BB"/>
    <w:rsid w:val="00345C92"/>
    <w:rsid w:val="00354632"/>
    <w:rsid w:val="003719B1"/>
    <w:rsid w:val="0037569F"/>
    <w:rsid w:val="003763A6"/>
    <w:rsid w:val="00394899"/>
    <w:rsid w:val="00397CC2"/>
    <w:rsid w:val="003A463A"/>
    <w:rsid w:val="003B6316"/>
    <w:rsid w:val="003D45CF"/>
    <w:rsid w:val="003E69EB"/>
    <w:rsid w:val="003E6F3C"/>
    <w:rsid w:val="003F71FF"/>
    <w:rsid w:val="00400E84"/>
    <w:rsid w:val="00404DE0"/>
    <w:rsid w:val="004136A8"/>
    <w:rsid w:val="004215AE"/>
    <w:rsid w:val="00423E1E"/>
    <w:rsid w:val="00437E44"/>
    <w:rsid w:val="004435F7"/>
    <w:rsid w:val="00457AC4"/>
    <w:rsid w:val="00461F5E"/>
    <w:rsid w:val="0047082E"/>
    <w:rsid w:val="00473F2B"/>
    <w:rsid w:val="0047420D"/>
    <w:rsid w:val="00477B75"/>
    <w:rsid w:val="004879D0"/>
    <w:rsid w:val="00491B20"/>
    <w:rsid w:val="004956D7"/>
    <w:rsid w:val="004956F9"/>
    <w:rsid w:val="004A75B0"/>
    <w:rsid w:val="004B0557"/>
    <w:rsid w:val="004C14C4"/>
    <w:rsid w:val="004C514E"/>
    <w:rsid w:val="004D31B1"/>
    <w:rsid w:val="004D7453"/>
    <w:rsid w:val="004E74BC"/>
    <w:rsid w:val="004F59F8"/>
    <w:rsid w:val="004F6D4F"/>
    <w:rsid w:val="00500A72"/>
    <w:rsid w:val="00502C1E"/>
    <w:rsid w:val="00517186"/>
    <w:rsid w:val="00523415"/>
    <w:rsid w:val="005313E4"/>
    <w:rsid w:val="00533263"/>
    <w:rsid w:val="005440A5"/>
    <w:rsid w:val="00553D56"/>
    <w:rsid w:val="005667D7"/>
    <w:rsid w:val="00584FF9"/>
    <w:rsid w:val="00593B60"/>
    <w:rsid w:val="00594178"/>
    <w:rsid w:val="00594292"/>
    <w:rsid w:val="005C4BAE"/>
    <w:rsid w:val="005D1435"/>
    <w:rsid w:val="005D64CE"/>
    <w:rsid w:val="005D6AC5"/>
    <w:rsid w:val="005F54E9"/>
    <w:rsid w:val="006213D3"/>
    <w:rsid w:val="00636BB5"/>
    <w:rsid w:val="0064267B"/>
    <w:rsid w:val="00651DF7"/>
    <w:rsid w:val="006543D7"/>
    <w:rsid w:val="00656883"/>
    <w:rsid w:val="006620E2"/>
    <w:rsid w:val="00670784"/>
    <w:rsid w:val="00681285"/>
    <w:rsid w:val="0068542F"/>
    <w:rsid w:val="00687400"/>
    <w:rsid w:val="006A64E9"/>
    <w:rsid w:val="006A69CD"/>
    <w:rsid w:val="006B5664"/>
    <w:rsid w:val="006B7739"/>
    <w:rsid w:val="006C5623"/>
    <w:rsid w:val="006C62BE"/>
    <w:rsid w:val="006F1E50"/>
    <w:rsid w:val="006F5B10"/>
    <w:rsid w:val="00703815"/>
    <w:rsid w:val="00714613"/>
    <w:rsid w:val="00720C2A"/>
    <w:rsid w:val="007213AB"/>
    <w:rsid w:val="00721C68"/>
    <w:rsid w:val="007229EE"/>
    <w:rsid w:val="00730194"/>
    <w:rsid w:val="00731F91"/>
    <w:rsid w:val="00751125"/>
    <w:rsid w:val="00752217"/>
    <w:rsid w:val="0075267D"/>
    <w:rsid w:val="00757FBE"/>
    <w:rsid w:val="00762BFB"/>
    <w:rsid w:val="00780326"/>
    <w:rsid w:val="007811ED"/>
    <w:rsid w:val="00783025"/>
    <w:rsid w:val="00783558"/>
    <w:rsid w:val="0079027B"/>
    <w:rsid w:val="007A4A67"/>
    <w:rsid w:val="007C5332"/>
    <w:rsid w:val="007C5E37"/>
    <w:rsid w:val="007D1A0E"/>
    <w:rsid w:val="007D466A"/>
    <w:rsid w:val="007E30A7"/>
    <w:rsid w:val="007E4979"/>
    <w:rsid w:val="007F0355"/>
    <w:rsid w:val="00802E6E"/>
    <w:rsid w:val="008037FE"/>
    <w:rsid w:val="00810732"/>
    <w:rsid w:val="008130D8"/>
    <w:rsid w:val="00826A65"/>
    <w:rsid w:val="00827837"/>
    <w:rsid w:val="00865F82"/>
    <w:rsid w:val="00867C1B"/>
    <w:rsid w:val="00872B5B"/>
    <w:rsid w:val="00877A19"/>
    <w:rsid w:val="008A7522"/>
    <w:rsid w:val="008B1467"/>
    <w:rsid w:val="008B1F19"/>
    <w:rsid w:val="008B4EAE"/>
    <w:rsid w:val="008E0040"/>
    <w:rsid w:val="008E1ACA"/>
    <w:rsid w:val="008F740D"/>
    <w:rsid w:val="00904717"/>
    <w:rsid w:val="00913BDE"/>
    <w:rsid w:val="00916360"/>
    <w:rsid w:val="00920363"/>
    <w:rsid w:val="00923FB5"/>
    <w:rsid w:val="00930714"/>
    <w:rsid w:val="009447CD"/>
    <w:rsid w:val="00947D5E"/>
    <w:rsid w:val="00964832"/>
    <w:rsid w:val="009808D2"/>
    <w:rsid w:val="00982153"/>
    <w:rsid w:val="009876D1"/>
    <w:rsid w:val="0099115B"/>
    <w:rsid w:val="00991BC8"/>
    <w:rsid w:val="00996DAA"/>
    <w:rsid w:val="009A102C"/>
    <w:rsid w:val="009A27AC"/>
    <w:rsid w:val="009A3994"/>
    <w:rsid w:val="009B514B"/>
    <w:rsid w:val="009C73AF"/>
    <w:rsid w:val="009D54DE"/>
    <w:rsid w:val="009F026A"/>
    <w:rsid w:val="00A0442E"/>
    <w:rsid w:val="00A140FD"/>
    <w:rsid w:val="00A25BB7"/>
    <w:rsid w:val="00A26453"/>
    <w:rsid w:val="00A53926"/>
    <w:rsid w:val="00A53987"/>
    <w:rsid w:val="00A70AFE"/>
    <w:rsid w:val="00A84129"/>
    <w:rsid w:val="00A86F85"/>
    <w:rsid w:val="00A94044"/>
    <w:rsid w:val="00AB04A8"/>
    <w:rsid w:val="00AE5FB1"/>
    <w:rsid w:val="00B20649"/>
    <w:rsid w:val="00B270E5"/>
    <w:rsid w:val="00B30DEC"/>
    <w:rsid w:val="00B33BB5"/>
    <w:rsid w:val="00B37CC6"/>
    <w:rsid w:val="00B44A12"/>
    <w:rsid w:val="00B474F5"/>
    <w:rsid w:val="00B524EC"/>
    <w:rsid w:val="00B54415"/>
    <w:rsid w:val="00B605C7"/>
    <w:rsid w:val="00B63377"/>
    <w:rsid w:val="00B82A1E"/>
    <w:rsid w:val="00BA1B26"/>
    <w:rsid w:val="00BB0289"/>
    <w:rsid w:val="00BB04EF"/>
    <w:rsid w:val="00BC1ED9"/>
    <w:rsid w:val="00BC39DD"/>
    <w:rsid w:val="00C31F1E"/>
    <w:rsid w:val="00C34ADD"/>
    <w:rsid w:val="00C421FA"/>
    <w:rsid w:val="00C47FC5"/>
    <w:rsid w:val="00C60E2A"/>
    <w:rsid w:val="00C843D8"/>
    <w:rsid w:val="00C863B4"/>
    <w:rsid w:val="00CA52CB"/>
    <w:rsid w:val="00CB5B5B"/>
    <w:rsid w:val="00CC4269"/>
    <w:rsid w:val="00CC6921"/>
    <w:rsid w:val="00CC7928"/>
    <w:rsid w:val="00CD070C"/>
    <w:rsid w:val="00CD2B4D"/>
    <w:rsid w:val="00CD4624"/>
    <w:rsid w:val="00CE36A0"/>
    <w:rsid w:val="00CE4ADC"/>
    <w:rsid w:val="00CE4DEA"/>
    <w:rsid w:val="00CE7492"/>
    <w:rsid w:val="00D0198B"/>
    <w:rsid w:val="00D02A62"/>
    <w:rsid w:val="00D036C8"/>
    <w:rsid w:val="00D11650"/>
    <w:rsid w:val="00D20B6F"/>
    <w:rsid w:val="00D36DEC"/>
    <w:rsid w:val="00D55386"/>
    <w:rsid w:val="00D640DA"/>
    <w:rsid w:val="00D64CD5"/>
    <w:rsid w:val="00D82913"/>
    <w:rsid w:val="00D836C1"/>
    <w:rsid w:val="00D93AFA"/>
    <w:rsid w:val="00DA0960"/>
    <w:rsid w:val="00DA2AF3"/>
    <w:rsid w:val="00DB5E60"/>
    <w:rsid w:val="00DC22D7"/>
    <w:rsid w:val="00DE718E"/>
    <w:rsid w:val="00DE7706"/>
    <w:rsid w:val="00DF5E60"/>
    <w:rsid w:val="00E07579"/>
    <w:rsid w:val="00E114F0"/>
    <w:rsid w:val="00E21146"/>
    <w:rsid w:val="00E31765"/>
    <w:rsid w:val="00E63505"/>
    <w:rsid w:val="00E67631"/>
    <w:rsid w:val="00E775B7"/>
    <w:rsid w:val="00E9124E"/>
    <w:rsid w:val="00E96BC3"/>
    <w:rsid w:val="00E97810"/>
    <w:rsid w:val="00EA2543"/>
    <w:rsid w:val="00EC6044"/>
    <w:rsid w:val="00EF577B"/>
    <w:rsid w:val="00F12D1E"/>
    <w:rsid w:val="00F14887"/>
    <w:rsid w:val="00F161F1"/>
    <w:rsid w:val="00F21ECD"/>
    <w:rsid w:val="00F35716"/>
    <w:rsid w:val="00F4479F"/>
    <w:rsid w:val="00F55B89"/>
    <w:rsid w:val="00F61E5D"/>
    <w:rsid w:val="00F70055"/>
    <w:rsid w:val="00F744C7"/>
    <w:rsid w:val="00F92DC5"/>
    <w:rsid w:val="00FC238A"/>
    <w:rsid w:val="00FD2599"/>
    <w:rsid w:val="00FD4FFA"/>
    <w:rsid w:val="00FD5754"/>
    <w:rsid w:val="00FE228C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2987"/>
  <w15:docId w15:val="{3EEC725F-4BF2-4C1E-962C-D941438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paragraph" w:styleId="5">
    <w:name w:val="heading 5"/>
    <w:basedOn w:val="a"/>
    <w:link w:val="50"/>
    <w:uiPriority w:val="9"/>
    <w:qFormat/>
    <w:rsid w:val="002F4D84"/>
    <w:pPr>
      <w:widowControl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character" w:customStyle="1" w:styleId="50">
    <w:name w:val="Заголовок 5 Знак"/>
    <w:basedOn w:val="a0"/>
    <w:link w:val="5"/>
    <w:uiPriority w:val="9"/>
    <w:rsid w:val="002F4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2F4D84"/>
    <w:pPr>
      <w:autoSpaceDE w:val="0"/>
      <w:adjustRightInd/>
      <w:ind w:left="224"/>
      <w:jc w:val="both"/>
    </w:pPr>
    <w:rPr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2F4D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unhideWhenUsed/>
    <w:rsid w:val="002F4D84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paragraph" w:styleId="aa">
    <w:name w:val="header"/>
    <w:basedOn w:val="a"/>
    <w:link w:val="ab"/>
    <w:uiPriority w:val="99"/>
    <w:unhideWhenUsed/>
    <w:rsid w:val="002F4D84"/>
    <w:pPr>
      <w:widowControl/>
      <w:tabs>
        <w:tab w:val="center" w:pos="4677"/>
        <w:tab w:val="right" w:pos="9355"/>
      </w:tabs>
      <w:autoSpaceDN/>
      <w:adjustRightInd/>
    </w:pPr>
    <w:rPr>
      <w:lang w:val="ru-RU" w:eastAsia="ru-RU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2F4D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F4D84"/>
    <w:pPr>
      <w:widowControl/>
      <w:tabs>
        <w:tab w:val="center" w:pos="4677"/>
        <w:tab w:val="right" w:pos="9355"/>
      </w:tabs>
      <w:autoSpaceDN/>
      <w:adjustRightInd/>
    </w:pPr>
    <w:rPr>
      <w:lang w:val="ru-RU" w:eastAsia="ru-RU" w:bidi="ar-SA"/>
    </w:rPr>
  </w:style>
  <w:style w:type="character" w:customStyle="1" w:styleId="ad">
    <w:name w:val="Нижний колонтитул Знак"/>
    <w:basedOn w:val="a0"/>
    <w:link w:val="ac"/>
    <w:uiPriority w:val="99"/>
    <w:rsid w:val="002F4D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DA0960"/>
    <w:rPr>
      <w:b/>
      <w:bCs/>
    </w:rPr>
  </w:style>
  <w:style w:type="character" w:styleId="af">
    <w:name w:val="Hyperlink"/>
    <w:basedOn w:val="a0"/>
    <w:uiPriority w:val="99"/>
    <w:semiHidden/>
    <w:unhideWhenUsed/>
    <w:rsid w:val="00DA0960"/>
    <w:rPr>
      <w:color w:val="0000FF"/>
      <w:u w:val="single"/>
    </w:rPr>
  </w:style>
  <w:style w:type="table" w:styleId="af0">
    <w:name w:val="Table Grid"/>
    <w:basedOn w:val="a1"/>
    <w:uiPriority w:val="39"/>
    <w:rsid w:val="004F6D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D553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386"/>
    <w:pPr>
      <w:shd w:val="clear" w:color="auto" w:fill="FFFFFF"/>
      <w:autoSpaceDN/>
      <w:adjustRightInd/>
      <w:spacing w:before="240" w:after="240" w:line="322" w:lineRule="exact"/>
      <w:jc w:val="both"/>
    </w:pPr>
    <w:rPr>
      <w:lang w:val="ru-RU" w:eastAsia="en-US" w:bidi="ar-SA"/>
    </w:rPr>
  </w:style>
  <w:style w:type="paragraph" w:customStyle="1" w:styleId="4848">
    <w:name w:val="4848"/>
    <w:aliases w:val="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A4A67"/>
    <w:pPr>
      <w:widowControl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98/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C5E6-A7B0-491F-B4D1-01F85509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14608</Words>
  <Characters>8327</Characters>
  <Application>Microsoft Office Word</Application>
  <DocSecurity>0</DocSecurity>
  <Lines>69</Lines>
  <Paragraphs>45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2025-04-23T07:44:00Z</cp:lastPrinted>
  <dcterms:created xsi:type="dcterms:W3CDTF">2025-04-14T13:41:00Z</dcterms:created>
  <dcterms:modified xsi:type="dcterms:W3CDTF">2025-04-23T07:48:00Z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8051c01a1616bc37f6dc6271a7aa215f6a2e5955d396a90aa0336f9064e690bd</vt:lpwstr>
  </property>
</Properties>
</file>