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F1" w:rsidRPr="00980DF4" w:rsidRDefault="00AE7BF1" w:rsidP="00AE7BF1">
      <w:pPr>
        <w:jc w:val="center"/>
        <w:rPr>
          <w:color w:val="FF0000"/>
          <w:szCs w:val="28"/>
        </w:rPr>
      </w:pPr>
      <w:r w:rsidRPr="00980DF4">
        <w:rPr>
          <w:noProof/>
          <w:color w:val="FF0000"/>
          <w:szCs w:val="28"/>
          <w:lang w:eastAsia="uk-UA"/>
        </w:rPr>
        <w:drawing>
          <wp:inline distT="0" distB="0" distL="0" distR="0" wp14:anchorId="73EB6C95" wp14:editId="29B186E4">
            <wp:extent cx="733425" cy="8191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F1" w:rsidRPr="00980DF4" w:rsidRDefault="00AE7BF1" w:rsidP="00980DF4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b/>
          <w:bCs/>
          <w:szCs w:val="28"/>
          <w:lang w:eastAsia="ja-JP" w:bidi="yi-Hebr"/>
        </w:rPr>
      </w:pPr>
      <w:r w:rsidRPr="00980DF4">
        <w:rPr>
          <w:b/>
          <w:bCs/>
          <w:szCs w:val="28"/>
          <w:lang w:eastAsia="ja-JP" w:bidi="yi-Hebr"/>
        </w:rPr>
        <w:t xml:space="preserve">ІРКЛІЇВСЬКА СІЛЬСЬКА РАДА </w:t>
      </w:r>
    </w:p>
    <w:p w:rsidR="00AE7BF1" w:rsidRPr="00980DF4" w:rsidRDefault="00AE7BF1" w:rsidP="00980DF4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b/>
          <w:bCs/>
          <w:szCs w:val="28"/>
          <w:lang w:eastAsia="ja-JP" w:bidi="yi-Hebr"/>
        </w:rPr>
      </w:pPr>
      <w:r w:rsidRPr="00980DF4">
        <w:rPr>
          <w:b/>
          <w:szCs w:val="28"/>
          <w:lang w:eastAsia="ja-JP" w:bidi="yi-Hebr"/>
        </w:rPr>
        <w:t>ЗОЛОТОНІСЬКОГО РАЙОНУ</w:t>
      </w:r>
      <w:r w:rsidRPr="00980DF4">
        <w:rPr>
          <w:b/>
          <w:bCs/>
          <w:szCs w:val="28"/>
          <w:lang w:eastAsia="ja-JP" w:bidi="yi-Hebr"/>
        </w:rPr>
        <w:t xml:space="preserve">   </w:t>
      </w:r>
      <w:r w:rsidRPr="00980DF4">
        <w:rPr>
          <w:b/>
          <w:szCs w:val="28"/>
          <w:lang w:eastAsia="ja-JP" w:bidi="yi-Hebr"/>
        </w:rPr>
        <w:t>ЧЕРКАСЬКОЇ ОБЛАСТІ</w:t>
      </w:r>
    </w:p>
    <w:p w:rsidR="00AE7BF1" w:rsidRPr="00980DF4" w:rsidRDefault="00AE7BF1" w:rsidP="00980DF4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b/>
          <w:bCs/>
          <w:szCs w:val="28"/>
          <w:lang w:eastAsia="ja-JP" w:bidi="yi-Hebr"/>
        </w:rPr>
      </w:pPr>
      <w:r w:rsidRPr="00980DF4">
        <w:rPr>
          <w:b/>
          <w:bCs/>
          <w:szCs w:val="28"/>
          <w:lang w:eastAsia="ja-JP" w:bidi="yi-Hebr"/>
        </w:rPr>
        <w:t>ВИКОНАВЧИЙ КОМІТЕТ</w:t>
      </w:r>
    </w:p>
    <w:p w:rsidR="00980DF4" w:rsidRPr="00980DF4" w:rsidRDefault="00980DF4" w:rsidP="00980DF4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b/>
          <w:bCs/>
          <w:szCs w:val="28"/>
          <w:lang w:eastAsia="ja-JP" w:bidi="yi-Hebr"/>
        </w:rPr>
      </w:pPr>
    </w:p>
    <w:p w:rsidR="00AE7BF1" w:rsidRPr="00980DF4" w:rsidRDefault="00AE7BF1" w:rsidP="00AE7BF1">
      <w:pPr>
        <w:widowControl w:val="0"/>
        <w:tabs>
          <w:tab w:val="left" w:pos="4320"/>
        </w:tabs>
        <w:autoSpaceDN w:val="0"/>
        <w:adjustRightInd w:val="0"/>
        <w:jc w:val="center"/>
        <w:rPr>
          <w:b/>
          <w:szCs w:val="28"/>
          <w:lang w:eastAsia="ja-JP" w:bidi="yi-Hebr"/>
        </w:rPr>
      </w:pPr>
      <w:r w:rsidRPr="00980DF4">
        <w:rPr>
          <w:b/>
          <w:bCs/>
          <w:szCs w:val="28"/>
          <w:lang w:eastAsia="ja-JP" w:bidi="yi-Hebr"/>
        </w:rPr>
        <w:t xml:space="preserve">Р І Ш Е Н </w:t>
      </w:r>
      <w:proofErr w:type="spellStart"/>
      <w:r w:rsidRPr="00980DF4">
        <w:rPr>
          <w:b/>
          <w:bCs/>
          <w:szCs w:val="28"/>
          <w:lang w:eastAsia="ja-JP" w:bidi="yi-Hebr"/>
        </w:rPr>
        <w:t>Н</w:t>
      </w:r>
      <w:proofErr w:type="spellEnd"/>
      <w:r w:rsidRPr="00980DF4">
        <w:rPr>
          <w:b/>
          <w:bCs/>
          <w:szCs w:val="28"/>
          <w:lang w:eastAsia="ja-JP" w:bidi="yi-Hebr"/>
        </w:rPr>
        <w:t xml:space="preserve"> Я</w:t>
      </w:r>
    </w:p>
    <w:p w:rsidR="00AE7BF1" w:rsidRPr="00980DF4" w:rsidRDefault="00AE7BF1" w:rsidP="00AE7BF1">
      <w:pPr>
        <w:widowControl w:val="0"/>
        <w:tabs>
          <w:tab w:val="left" w:pos="4320"/>
        </w:tabs>
        <w:autoSpaceDN w:val="0"/>
        <w:adjustRightInd w:val="0"/>
        <w:rPr>
          <w:color w:val="FF0000"/>
          <w:szCs w:val="28"/>
          <w:lang w:eastAsia="ja-JP" w:bidi="yi-Hebr"/>
        </w:rPr>
      </w:pPr>
    </w:p>
    <w:p w:rsidR="00AE7BF1" w:rsidRPr="00980DF4" w:rsidRDefault="00AE7BF1" w:rsidP="00980DF4">
      <w:pPr>
        <w:widowControl w:val="0"/>
        <w:autoSpaceDN w:val="0"/>
        <w:adjustRightInd w:val="0"/>
        <w:jc w:val="left"/>
        <w:rPr>
          <w:szCs w:val="28"/>
          <w:lang w:eastAsia="ja-JP" w:bidi="yi-Hebr"/>
        </w:rPr>
      </w:pPr>
      <w:r w:rsidRPr="00980DF4">
        <w:rPr>
          <w:szCs w:val="28"/>
          <w:lang w:eastAsia="ja-JP" w:bidi="yi-Hebr"/>
        </w:rPr>
        <w:t xml:space="preserve">23.04.2025                  </w:t>
      </w:r>
      <w:r w:rsidRPr="00980DF4">
        <w:rPr>
          <w:szCs w:val="28"/>
          <w:lang w:eastAsia="ja-JP" w:bidi="yi-Hebr"/>
        </w:rPr>
        <w:tab/>
      </w:r>
      <w:r w:rsidRPr="00980DF4">
        <w:rPr>
          <w:szCs w:val="28"/>
          <w:lang w:eastAsia="ja-JP" w:bidi="yi-Hebr"/>
        </w:rPr>
        <w:tab/>
      </w:r>
      <w:r w:rsidRPr="00980DF4">
        <w:rPr>
          <w:szCs w:val="28"/>
          <w:lang w:eastAsia="ja-JP" w:bidi="yi-Hebr"/>
        </w:rPr>
        <w:tab/>
      </w:r>
      <w:r w:rsidRPr="00980DF4">
        <w:rPr>
          <w:szCs w:val="28"/>
          <w:lang w:eastAsia="ja-JP" w:bidi="yi-Hebr"/>
        </w:rPr>
        <w:tab/>
      </w:r>
      <w:r w:rsidRPr="00980DF4">
        <w:rPr>
          <w:szCs w:val="28"/>
          <w:lang w:eastAsia="ja-JP" w:bidi="yi-Hebr"/>
        </w:rPr>
        <w:tab/>
        <w:t xml:space="preserve">            </w:t>
      </w:r>
      <w:r w:rsidRPr="00980DF4">
        <w:rPr>
          <w:szCs w:val="28"/>
          <w:lang w:eastAsia="ja-JP" w:bidi="yi-Hebr"/>
        </w:rPr>
        <w:tab/>
        <w:t xml:space="preserve">                  </w:t>
      </w:r>
      <w:r w:rsidR="00980DF4" w:rsidRPr="00980DF4">
        <w:rPr>
          <w:szCs w:val="28"/>
          <w:lang w:eastAsia="ja-JP" w:bidi="yi-Hebr"/>
        </w:rPr>
        <w:t xml:space="preserve">      </w:t>
      </w:r>
      <w:r w:rsidRPr="00980DF4">
        <w:rPr>
          <w:szCs w:val="28"/>
          <w:lang w:eastAsia="ja-JP" w:bidi="yi-Hebr"/>
        </w:rPr>
        <w:t>№</w:t>
      </w:r>
      <w:r w:rsidR="00980DF4" w:rsidRPr="00980DF4">
        <w:rPr>
          <w:szCs w:val="28"/>
          <w:lang w:eastAsia="ja-JP" w:bidi="yi-Hebr"/>
        </w:rPr>
        <w:t xml:space="preserve"> 84</w:t>
      </w:r>
      <w:r w:rsidRPr="00980DF4">
        <w:rPr>
          <w:szCs w:val="28"/>
          <w:lang w:eastAsia="ja-JP" w:bidi="yi-Hebr"/>
        </w:rPr>
        <w:t xml:space="preserve">                                c. </w:t>
      </w:r>
      <w:proofErr w:type="spellStart"/>
      <w:r w:rsidRPr="00980DF4">
        <w:rPr>
          <w:szCs w:val="28"/>
          <w:lang w:eastAsia="ja-JP" w:bidi="yi-Hebr"/>
        </w:rPr>
        <w:t>Іркліїв</w:t>
      </w:r>
      <w:proofErr w:type="spellEnd"/>
    </w:p>
    <w:p w:rsidR="00980DF4" w:rsidRDefault="00980DF4" w:rsidP="00980DF4">
      <w:pPr>
        <w:pStyle w:val="30"/>
        <w:shd w:val="clear" w:color="auto" w:fill="auto"/>
        <w:spacing w:after="0" w:line="240" w:lineRule="auto"/>
        <w:ind w:right="5102"/>
        <w:jc w:val="both"/>
        <w:rPr>
          <w:sz w:val="28"/>
          <w:szCs w:val="28"/>
        </w:rPr>
      </w:pPr>
    </w:p>
    <w:p w:rsidR="00AE7BF1" w:rsidRPr="00980DF4" w:rsidRDefault="00AE7BF1" w:rsidP="00980DF4">
      <w:pPr>
        <w:pStyle w:val="30"/>
        <w:shd w:val="clear" w:color="auto" w:fill="auto"/>
        <w:spacing w:after="0" w:line="240" w:lineRule="auto"/>
        <w:ind w:right="5102"/>
        <w:jc w:val="both"/>
        <w:rPr>
          <w:sz w:val="28"/>
          <w:szCs w:val="28"/>
        </w:rPr>
      </w:pPr>
      <w:r w:rsidRPr="00980DF4">
        <w:rPr>
          <w:sz w:val="28"/>
          <w:szCs w:val="28"/>
        </w:rPr>
        <w:t>Про затвердження потреби у фонді</w:t>
      </w:r>
      <w:r w:rsidR="00980DF4">
        <w:rPr>
          <w:sz w:val="28"/>
          <w:szCs w:val="28"/>
        </w:rPr>
        <w:t xml:space="preserve"> </w:t>
      </w:r>
      <w:r w:rsidRPr="00980DF4">
        <w:rPr>
          <w:sz w:val="28"/>
          <w:szCs w:val="28"/>
        </w:rPr>
        <w:t>захисних споруд цивільного захисту</w:t>
      </w:r>
      <w:r w:rsidR="00980DF4">
        <w:rPr>
          <w:sz w:val="28"/>
          <w:szCs w:val="28"/>
        </w:rPr>
        <w:t xml:space="preserve"> </w:t>
      </w:r>
      <w:r w:rsidRPr="00980DF4">
        <w:rPr>
          <w:sz w:val="28"/>
          <w:szCs w:val="28"/>
        </w:rPr>
        <w:t>Іркліївської сільської ради</w:t>
      </w:r>
    </w:p>
    <w:p w:rsidR="00AE7BF1" w:rsidRPr="00980DF4" w:rsidRDefault="00AE7BF1" w:rsidP="00AE7BF1">
      <w:pPr>
        <w:pStyle w:val="30"/>
        <w:shd w:val="clear" w:color="auto" w:fill="auto"/>
        <w:spacing w:after="0" w:line="240" w:lineRule="auto"/>
        <w:ind w:right="522"/>
        <w:jc w:val="both"/>
        <w:rPr>
          <w:sz w:val="28"/>
          <w:szCs w:val="28"/>
        </w:rPr>
      </w:pPr>
    </w:p>
    <w:p w:rsidR="00AE7BF1" w:rsidRPr="00E84FB9" w:rsidRDefault="00980DF4" w:rsidP="00EE562C">
      <w:pPr>
        <w:spacing w:after="240" w:line="240" w:lineRule="auto"/>
        <w:ind w:firstLine="709"/>
        <w:rPr>
          <w:szCs w:val="28"/>
          <w:shd w:val="clear" w:color="auto" w:fill="FFFFFF"/>
        </w:rPr>
      </w:pPr>
      <w:r w:rsidRPr="00980DF4">
        <w:rPr>
          <w:szCs w:val="28"/>
          <w:shd w:val="clear" w:color="auto" w:fill="FFFFFF"/>
        </w:rPr>
        <w:t>Відповідно до</w:t>
      </w:r>
      <w:r w:rsidR="00AE7BF1" w:rsidRPr="00980DF4">
        <w:rPr>
          <w:szCs w:val="28"/>
          <w:shd w:val="clear" w:color="auto" w:fill="FFFFFF"/>
        </w:rPr>
        <w:t xml:space="preserve"> ст</w:t>
      </w:r>
      <w:r w:rsidRPr="00980DF4">
        <w:rPr>
          <w:szCs w:val="28"/>
          <w:shd w:val="clear" w:color="auto" w:fill="FFFFFF"/>
        </w:rPr>
        <w:t>атті</w:t>
      </w:r>
      <w:r w:rsidR="00AE7BF1" w:rsidRPr="00980DF4">
        <w:rPr>
          <w:szCs w:val="28"/>
          <w:shd w:val="clear" w:color="auto" w:fill="FFFFFF"/>
        </w:rPr>
        <w:t xml:space="preserve"> 36</w:t>
      </w:r>
      <w:r w:rsidR="00AE7BF1" w:rsidRPr="00980DF4">
        <w:rPr>
          <w:szCs w:val="28"/>
          <w:shd w:val="clear" w:color="auto" w:fill="FFFFFF"/>
          <w:vertAlign w:val="superscript"/>
        </w:rPr>
        <w:t>1</w:t>
      </w:r>
      <w:r w:rsidR="00AE7BF1" w:rsidRPr="00980DF4">
        <w:rPr>
          <w:szCs w:val="28"/>
          <w:shd w:val="clear" w:color="auto" w:fill="FFFFFF"/>
        </w:rPr>
        <w:t xml:space="preserve"> Закону України  «Про місцеве самоврядування в </w:t>
      </w:r>
      <w:r w:rsidR="00AE7BF1" w:rsidRPr="007229EA">
        <w:rPr>
          <w:szCs w:val="28"/>
          <w:shd w:val="clear" w:color="auto" w:fill="FFFFFF"/>
        </w:rPr>
        <w:t>Україні», ст</w:t>
      </w:r>
      <w:r w:rsidR="007229EA" w:rsidRPr="007229EA">
        <w:rPr>
          <w:szCs w:val="28"/>
          <w:shd w:val="clear" w:color="auto" w:fill="FFFFFF"/>
        </w:rPr>
        <w:t>атті</w:t>
      </w:r>
      <w:r w:rsidR="00AE7BF1" w:rsidRPr="007229EA">
        <w:rPr>
          <w:szCs w:val="28"/>
          <w:shd w:val="clear" w:color="auto" w:fill="FFFFFF"/>
        </w:rPr>
        <w:t xml:space="preserve"> 19, пунктів 5, 15 ст</w:t>
      </w:r>
      <w:r w:rsidR="007229EA" w:rsidRPr="007229EA">
        <w:rPr>
          <w:szCs w:val="28"/>
          <w:shd w:val="clear" w:color="auto" w:fill="FFFFFF"/>
        </w:rPr>
        <w:t>атті</w:t>
      </w:r>
      <w:r w:rsidR="00AE7BF1" w:rsidRPr="007229EA">
        <w:rPr>
          <w:szCs w:val="28"/>
          <w:shd w:val="clear" w:color="auto" w:fill="FFFFFF"/>
        </w:rPr>
        <w:t xml:space="preserve"> 32 Кодексу цивільного захисту</w:t>
      </w:r>
      <w:r w:rsidR="007229EA">
        <w:rPr>
          <w:szCs w:val="28"/>
          <w:shd w:val="clear" w:color="auto" w:fill="FFFFFF"/>
        </w:rPr>
        <w:t xml:space="preserve"> України</w:t>
      </w:r>
      <w:r w:rsidR="00AE7BF1" w:rsidRPr="007229EA">
        <w:rPr>
          <w:szCs w:val="28"/>
          <w:shd w:val="clear" w:color="auto" w:fill="FFFFFF"/>
        </w:rPr>
        <w:t xml:space="preserve">, </w:t>
      </w:r>
      <w:r w:rsidR="00AE7BF1" w:rsidRPr="00322079">
        <w:rPr>
          <w:szCs w:val="28"/>
          <w:shd w:val="clear" w:color="auto" w:fill="FFFFFF"/>
        </w:rPr>
        <w:t>Указу Президента України від 24.02.2</w:t>
      </w:r>
      <w:r w:rsidR="00322079" w:rsidRPr="00322079">
        <w:rPr>
          <w:szCs w:val="28"/>
          <w:shd w:val="clear" w:color="auto" w:fill="FFFFFF"/>
        </w:rPr>
        <w:t>0</w:t>
      </w:r>
      <w:r w:rsidR="00AE7BF1" w:rsidRPr="00322079">
        <w:rPr>
          <w:szCs w:val="28"/>
          <w:shd w:val="clear" w:color="auto" w:fill="FFFFFF"/>
        </w:rPr>
        <w:t>22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№2102-ІХ (зі змінами)</w:t>
      </w:r>
      <w:r w:rsidR="00AE7BF1" w:rsidRPr="00322079">
        <w:rPr>
          <w:szCs w:val="28"/>
        </w:rPr>
        <w:t xml:space="preserve">, </w:t>
      </w:r>
      <w:r w:rsidR="00322079" w:rsidRPr="00322079">
        <w:rPr>
          <w:szCs w:val="28"/>
        </w:rPr>
        <w:t>н</w:t>
      </w:r>
      <w:r w:rsidR="00AE7BF1" w:rsidRPr="00322079">
        <w:rPr>
          <w:rFonts w:cs="Times New Roman"/>
          <w:szCs w:val="28"/>
        </w:rPr>
        <w:t>аказ</w:t>
      </w:r>
      <w:r w:rsidR="00AE7BF1" w:rsidRPr="00322079">
        <w:rPr>
          <w:szCs w:val="28"/>
        </w:rPr>
        <w:t>у</w:t>
      </w:r>
      <w:r w:rsidR="00AE7BF1" w:rsidRPr="00322079">
        <w:rPr>
          <w:rFonts w:cs="Times New Roman"/>
          <w:szCs w:val="28"/>
        </w:rPr>
        <w:t xml:space="preserve"> ДСНС України від 18.03.2025 №</w:t>
      </w:r>
      <w:r w:rsidR="00322079" w:rsidRPr="00322079">
        <w:rPr>
          <w:rFonts w:cs="Times New Roman"/>
          <w:szCs w:val="28"/>
        </w:rPr>
        <w:t xml:space="preserve"> НС-</w:t>
      </w:r>
      <w:r w:rsidR="00AE7BF1" w:rsidRPr="00322079">
        <w:rPr>
          <w:rFonts w:cs="Times New Roman"/>
          <w:szCs w:val="28"/>
        </w:rPr>
        <w:t>318</w:t>
      </w:r>
      <w:r w:rsidR="00322079">
        <w:rPr>
          <w:rFonts w:cs="Times New Roman"/>
          <w:szCs w:val="28"/>
        </w:rPr>
        <w:t xml:space="preserve"> «Про затвердження Методичних рекомендацій щодо визначення потреби у фонді захисних споруд цивільного захисту»</w:t>
      </w:r>
      <w:r w:rsidR="00AE7BF1" w:rsidRPr="00322079">
        <w:rPr>
          <w:rFonts w:cs="Times New Roman"/>
          <w:szCs w:val="28"/>
        </w:rPr>
        <w:t xml:space="preserve">, </w:t>
      </w:r>
      <w:r w:rsidR="00AE7BF1" w:rsidRPr="000C75A0">
        <w:rPr>
          <w:rFonts w:cs="Times New Roman"/>
          <w:szCs w:val="28"/>
        </w:rPr>
        <w:t>ДБН В.2.2-5:2023 «Захисні споруди цивільного захисту</w:t>
      </w:r>
      <w:r w:rsidR="00AE7BF1" w:rsidRPr="00E84FB9">
        <w:rPr>
          <w:rFonts w:cs="Times New Roman"/>
          <w:szCs w:val="28"/>
        </w:rPr>
        <w:t>»</w:t>
      </w:r>
      <w:r w:rsidR="000C75A0" w:rsidRPr="00E84FB9">
        <w:rPr>
          <w:szCs w:val="28"/>
        </w:rPr>
        <w:t xml:space="preserve">, </w:t>
      </w:r>
      <w:r w:rsidR="00AE7BF1" w:rsidRPr="00E84FB9">
        <w:rPr>
          <w:szCs w:val="28"/>
        </w:rPr>
        <w:t>з</w:t>
      </w:r>
      <w:r w:rsidR="000C75A0" w:rsidRPr="00E84FB9">
        <w:rPr>
          <w:szCs w:val="28"/>
        </w:rPr>
        <w:t xml:space="preserve"> </w:t>
      </w:r>
      <w:r w:rsidR="00AE7BF1" w:rsidRPr="00E84FB9">
        <w:rPr>
          <w:szCs w:val="28"/>
        </w:rPr>
        <w:t>метою</w:t>
      </w:r>
      <w:r w:rsidR="000C75A0" w:rsidRPr="00E84FB9">
        <w:rPr>
          <w:szCs w:val="28"/>
        </w:rPr>
        <w:t xml:space="preserve"> </w:t>
      </w:r>
      <w:r w:rsidR="00AE7BF1" w:rsidRPr="00E84FB9">
        <w:rPr>
          <w:szCs w:val="28"/>
        </w:rPr>
        <w:t>забезпечення</w:t>
      </w:r>
      <w:r w:rsidR="000C75A0" w:rsidRPr="00E84FB9">
        <w:rPr>
          <w:szCs w:val="28"/>
        </w:rPr>
        <w:t xml:space="preserve"> </w:t>
      </w:r>
      <w:r w:rsidR="00AE7BF1" w:rsidRPr="00E84FB9">
        <w:rPr>
          <w:szCs w:val="28"/>
        </w:rPr>
        <w:t>засобів</w:t>
      </w:r>
      <w:r w:rsidR="000C75A0" w:rsidRPr="00E84FB9">
        <w:rPr>
          <w:szCs w:val="28"/>
        </w:rPr>
        <w:t xml:space="preserve"> </w:t>
      </w:r>
      <w:r w:rsidR="00AE7BF1" w:rsidRPr="00E84FB9">
        <w:rPr>
          <w:szCs w:val="28"/>
        </w:rPr>
        <w:t>колективного</w:t>
      </w:r>
      <w:r w:rsidR="000C75A0" w:rsidRPr="00E84FB9">
        <w:rPr>
          <w:szCs w:val="28"/>
        </w:rPr>
        <w:t xml:space="preserve"> </w:t>
      </w:r>
      <w:r w:rsidR="00AE7BF1" w:rsidRPr="00E84FB9">
        <w:rPr>
          <w:szCs w:val="28"/>
        </w:rPr>
        <w:t>захисту населення і територій від надзвичайних ситуацій техногенного та природного характеру</w:t>
      </w:r>
      <w:r w:rsidR="000C75A0" w:rsidRPr="00E84FB9">
        <w:rPr>
          <w:szCs w:val="28"/>
        </w:rPr>
        <w:t xml:space="preserve">, </w:t>
      </w:r>
      <w:r w:rsidR="00AE7BF1" w:rsidRPr="00E84FB9">
        <w:rPr>
          <w:szCs w:val="28"/>
        </w:rPr>
        <w:t xml:space="preserve">виконавчий комітет Іркліївської сільської  ради  </w:t>
      </w:r>
    </w:p>
    <w:p w:rsidR="00AE7BF1" w:rsidRPr="00E84FB9" w:rsidRDefault="00AE7BF1" w:rsidP="00980DF4">
      <w:pPr>
        <w:spacing w:after="240" w:line="240" w:lineRule="auto"/>
        <w:ind w:firstLine="709"/>
        <w:jc w:val="center"/>
        <w:rPr>
          <w:szCs w:val="28"/>
        </w:rPr>
      </w:pPr>
      <w:r w:rsidRPr="00E84FB9">
        <w:rPr>
          <w:szCs w:val="28"/>
        </w:rPr>
        <w:t>ВИРІШИВ:</w:t>
      </w:r>
    </w:p>
    <w:p w:rsidR="00AE7BF1" w:rsidRPr="00EE562C" w:rsidRDefault="00AE7BF1" w:rsidP="00EE562C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D7E8D" w:rsidRPr="00EE56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отребу у фонді захисних споруд цивільного захисту Іркліївської сільської ради</w:t>
      </w:r>
      <w:r w:rsidR="00DD7E8D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(додаток).</w:t>
      </w:r>
    </w:p>
    <w:p w:rsidR="00DD7E8D" w:rsidRPr="00980DF4" w:rsidRDefault="00DD7E8D" w:rsidP="00DD7E8D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0" w:right="51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E7BF1" w:rsidRPr="00EE562C" w:rsidRDefault="00AE7BF1" w:rsidP="00EE562C">
      <w:pPr>
        <w:numPr>
          <w:ilvl w:val="0"/>
          <w:numId w:val="3"/>
        </w:numPr>
        <w:shd w:val="clear" w:color="auto" w:fill="FFFFFF"/>
        <w:tabs>
          <w:tab w:val="num" w:pos="142"/>
          <w:tab w:val="left" w:pos="284"/>
        </w:tabs>
        <w:spacing w:after="0" w:line="240" w:lineRule="auto"/>
        <w:ind w:left="0" w:right="-1" w:firstLine="0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>Контроль за виконанням рішення покласти на сільського голову</w:t>
      </w:r>
      <w:r w:rsidR="00DD7E8D" w:rsidRPr="00EE562C">
        <w:rPr>
          <w:rFonts w:cs="Times New Roman"/>
          <w:szCs w:val="28"/>
        </w:rPr>
        <w:t xml:space="preserve"> Анатолія ПИСАРЕНКА</w:t>
      </w:r>
      <w:r w:rsidRPr="00EE562C">
        <w:rPr>
          <w:rFonts w:cs="Times New Roman"/>
          <w:szCs w:val="28"/>
        </w:rPr>
        <w:t xml:space="preserve"> та </w:t>
      </w:r>
      <w:r w:rsidR="00DD7E8D" w:rsidRPr="00EE562C">
        <w:rPr>
          <w:rFonts w:cs="Times New Roman"/>
          <w:szCs w:val="28"/>
        </w:rPr>
        <w:t>завіду</w:t>
      </w:r>
      <w:r w:rsidR="00EE562C" w:rsidRPr="00EE562C">
        <w:rPr>
          <w:rFonts w:cs="Times New Roman"/>
          <w:szCs w:val="28"/>
        </w:rPr>
        <w:t>вача</w:t>
      </w:r>
      <w:r w:rsidR="00DD7E8D" w:rsidRPr="00EE562C">
        <w:rPr>
          <w:rFonts w:cs="Times New Roman"/>
          <w:szCs w:val="28"/>
        </w:rPr>
        <w:t xml:space="preserve"> </w:t>
      </w:r>
      <w:r w:rsidRPr="00EE562C">
        <w:rPr>
          <w:rFonts w:cs="Times New Roman"/>
          <w:szCs w:val="28"/>
        </w:rPr>
        <w:t>сектор</w:t>
      </w:r>
      <w:r w:rsidR="00DD7E8D" w:rsidRPr="00EE562C">
        <w:rPr>
          <w:rFonts w:cs="Times New Roman"/>
          <w:szCs w:val="28"/>
        </w:rPr>
        <w:t>ом</w:t>
      </w:r>
      <w:r w:rsidRPr="00EE562C">
        <w:rPr>
          <w:rFonts w:cs="Times New Roman"/>
          <w:szCs w:val="28"/>
        </w:rPr>
        <w:t xml:space="preserve"> цивільного захисту, охорони праці, техногенної та пожежної безпеки</w:t>
      </w:r>
      <w:r w:rsidR="00EE562C" w:rsidRPr="00EE562C">
        <w:rPr>
          <w:rFonts w:cs="Times New Roman"/>
          <w:szCs w:val="28"/>
        </w:rPr>
        <w:t xml:space="preserve"> Віктора ГРИЦАЯ</w:t>
      </w:r>
      <w:r w:rsidR="00DD7E8D" w:rsidRPr="00EE562C">
        <w:rPr>
          <w:rFonts w:cs="Times New Roman"/>
          <w:szCs w:val="28"/>
        </w:rPr>
        <w:t>.</w:t>
      </w:r>
    </w:p>
    <w:p w:rsidR="00AE7BF1" w:rsidRPr="00EE562C" w:rsidRDefault="00AE7BF1" w:rsidP="00980DF4">
      <w:pPr>
        <w:shd w:val="clear" w:color="auto" w:fill="FFFFFF"/>
        <w:tabs>
          <w:tab w:val="left" w:pos="704"/>
        </w:tabs>
        <w:spacing w:line="240" w:lineRule="auto"/>
        <w:ind w:left="450" w:right="555"/>
        <w:rPr>
          <w:szCs w:val="28"/>
        </w:rPr>
      </w:pPr>
    </w:p>
    <w:p w:rsidR="00AE7BF1" w:rsidRPr="00EE562C" w:rsidRDefault="00AE7BF1" w:rsidP="00980DF4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b/>
        </w:rPr>
      </w:pPr>
      <w:r w:rsidRPr="00EE562C">
        <w:rPr>
          <w:rFonts w:cs="Times New Roman"/>
        </w:rPr>
        <w:t>Сільський голова                                                            Анатолій ПИСАРЕНКО</w:t>
      </w:r>
    </w:p>
    <w:p w:rsidR="00EE562C" w:rsidRDefault="00EE562C" w:rsidP="00D972EB">
      <w:pPr>
        <w:jc w:val="right"/>
        <w:rPr>
          <w:color w:val="FF0000"/>
        </w:rPr>
      </w:pPr>
    </w:p>
    <w:p w:rsidR="00EE562C" w:rsidRPr="00EE562C" w:rsidRDefault="00EE562C" w:rsidP="00D972EB">
      <w:pPr>
        <w:jc w:val="right"/>
      </w:pPr>
    </w:p>
    <w:p w:rsidR="00A04E35" w:rsidRPr="00EE562C" w:rsidRDefault="00EE562C" w:rsidP="00D972EB">
      <w:pPr>
        <w:jc w:val="right"/>
      </w:pPr>
      <w:r w:rsidRPr="00EE562C">
        <w:lastRenderedPageBreak/>
        <w:t xml:space="preserve"> </w:t>
      </w:r>
    </w:p>
    <w:p w:rsidR="006920A3" w:rsidRPr="00EE562C" w:rsidRDefault="006920A3" w:rsidP="003A610F">
      <w:pPr>
        <w:spacing w:after="0"/>
        <w:jc w:val="center"/>
        <w:rPr>
          <w:b/>
        </w:rPr>
      </w:pPr>
      <w:r w:rsidRPr="00EE562C">
        <w:rPr>
          <w:b/>
        </w:rPr>
        <w:t xml:space="preserve">Пояснювальна записка </w:t>
      </w:r>
    </w:p>
    <w:p w:rsidR="00D972EB" w:rsidRPr="00EE562C" w:rsidRDefault="006920A3" w:rsidP="00D972EB">
      <w:pPr>
        <w:spacing w:after="0"/>
        <w:jc w:val="center"/>
        <w:rPr>
          <w:b/>
        </w:rPr>
      </w:pPr>
      <w:r w:rsidRPr="00EE562C">
        <w:rPr>
          <w:b/>
        </w:rPr>
        <w:t>щодо визначення потреби в засобах колективного захисту</w:t>
      </w:r>
    </w:p>
    <w:p w:rsidR="006920A3" w:rsidRPr="00EE562C" w:rsidRDefault="006920A3" w:rsidP="00D972EB">
      <w:pPr>
        <w:spacing w:after="0"/>
        <w:jc w:val="center"/>
        <w:rPr>
          <w:b/>
        </w:rPr>
      </w:pPr>
      <w:r w:rsidRPr="00EE562C">
        <w:rPr>
          <w:b/>
        </w:rPr>
        <w:t xml:space="preserve"> Іркліївської сільської ради </w:t>
      </w:r>
      <w:proofErr w:type="spellStart"/>
      <w:r w:rsidRPr="00EE562C">
        <w:rPr>
          <w:b/>
        </w:rPr>
        <w:t>Золотоніс</w:t>
      </w:r>
      <w:r w:rsidR="00EE562C" w:rsidRPr="00EE562C">
        <w:rPr>
          <w:b/>
        </w:rPr>
        <w:t>ького</w:t>
      </w:r>
      <w:proofErr w:type="spellEnd"/>
      <w:r w:rsidR="00EE562C" w:rsidRPr="00EE562C">
        <w:rPr>
          <w:b/>
        </w:rPr>
        <w:t xml:space="preserve"> району Черкаської області</w:t>
      </w:r>
    </w:p>
    <w:p w:rsidR="00D972EB" w:rsidRPr="00EE562C" w:rsidRDefault="00D972EB" w:rsidP="00D972EB">
      <w:pPr>
        <w:spacing w:after="0"/>
        <w:jc w:val="center"/>
        <w:rPr>
          <w:b/>
        </w:rPr>
      </w:pPr>
    </w:p>
    <w:p w:rsidR="00CA2019" w:rsidRPr="00EE562C" w:rsidRDefault="00CA2019" w:rsidP="00CA201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Визначення потреби в засобах колективного захисту здійснено на підставі ст</w:t>
      </w:r>
      <w:r w:rsidR="00EE562C" w:rsidRPr="00EE562C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32 Кодексу цивільного захисту України, вимог постанови Кабінету Міністрів України від 20.09.2024 № 1074, методичних рекомендацій, затверджених наказом ДСНС України від 18.03.2025 № 318</w:t>
      </w:r>
      <w:r w:rsidR="0014086C" w:rsidRPr="00EE562C">
        <w:rPr>
          <w:rFonts w:ascii="Times New Roman" w:hAnsi="Times New Roman" w:cs="Times New Roman"/>
          <w:sz w:val="28"/>
          <w:szCs w:val="28"/>
          <w:lang w:val="uk-UA"/>
        </w:rPr>
        <w:t>, ДБН В.2.2-5:2023 «Захисні споруди цивільного захисту»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3AF" w:rsidRPr="00EE562C">
        <w:rPr>
          <w:lang w:val="uk-UA"/>
        </w:rPr>
        <w:tab/>
      </w:r>
    </w:p>
    <w:p w:rsidR="00D972EB" w:rsidRPr="00EE562C" w:rsidRDefault="00F353AF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Загальна площа території Іркліївської сільської ради становить 942.323047 км</w:t>
      </w:r>
      <w:r w:rsidRPr="00EE562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., населених пунктів – 26. Кількість населення становить 17906 осіб, кількість домоволодінь 12036, з них багатоквартирних будинків - 63.</w:t>
      </w:r>
    </w:p>
    <w:p w:rsidR="00C00717" w:rsidRPr="00EE562C" w:rsidRDefault="00F353AF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населені пункти невеликі за площею та чисельністю населення, близько 5% домоволодінь залишені, </w:t>
      </w:r>
      <w:proofErr w:type="spellStart"/>
      <w:r w:rsidRPr="00EE562C">
        <w:rPr>
          <w:rFonts w:ascii="Times New Roman" w:hAnsi="Times New Roman" w:cs="Times New Roman"/>
          <w:sz w:val="28"/>
          <w:szCs w:val="28"/>
          <w:lang w:val="uk-UA"/>
        </w:rPr>
        <w:t>безгосподарські</w:t>
      </w:r>
      <w:proofErr w:type="spellEnd"/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або використовуються в якості дачних будинків. Щільність населення становить </w:t>
      </w:r>
      <w:r w:rsidR="005220BA" w:rsidRPr="00EE562C">
        <w:rPr>
          <w:rFonts w:ascii="Times New Roman" w:hAnsi="Times New Roman" w:cs="Times New Roman"/>
          <w:sz w:val="28"/>
          <w:szCs w:val="28"/>
          <w:lang w:val="uk-UA"/>
        </w:rPr>
        <w:t>30.6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осіб на 1 </w:t>
      </w:r>
      <w:r w:rsidR="005220BA" w:rsidRPr="00EE562C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5220BA" w:rsidRPr="00EE562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220BA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на сухопутній частині громади, що значно нижче загальнодержавного показника, який становить 74 особи на км</w:t>
      </w:r>
      <w:r w:rsidR="005220BA" w:rsidRPr="00EE562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220BA" w:rsidRPr="00EE5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717" w:rsidRPr="00EE562C" w:rsidRDefault="00C00717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Населені пункти сільського типу планування, розтягнуті по площі, лише деякі з них, переселені з місць, що в даний час затоплені водами Кременчуцького водосховища, мають квартальну забудову, тому забезпечити 100% укриття населення в зоні пішої доступності 500 метрів в багатьох випадках неможливо. В частині населених пунктів з урахуванням демографічної ситуації та бюджетних </w:t>
      </w:r>
      <w:proofErr w:type="spellStart"/>
      <w:r w:rsidRPr="00EE562C">
        <w:rPr>
          <w:rFonts w:ascii="Times New Roman" w:hAnsi="Times New Roman" w:cs="Times New Roman"/>
          <w:sz w:val="28"/>
          <w:szCs w:val="28"/>
          <w:lang w:val="uk-UA"/>
        </w:rPr>
        <w:t>спроможностей</w:t>
      </w:r>
      <w:proofErr w:type="spellEnd"/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громади будівництво чи реконструкція діючих споруд цивільного захисту є економічно не доцільним.</w:t>
      </w:r>
    </w:p>
    <w:p w:rsidR="00F353AF" w:rsidRPr="00EE562C" w:rsidRDefault="007C07E8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Іркліївської сільської ради знаходиться в </w:t>
      </w:r>
      <w:r w:rsidR="00B64988" w:rsidRPr="00EE562C">
        <w:rPr>
          <w:rFonts w:ascii="Times New Roman" w:hAnsi="Times New Roman" w:cs="Times New Roman"/>
          <w:sz w:val="28"/>
          <w:szCs w:val="28"/>
          <w:lang w:val="uk-UA"/>
        </w:rPr>
        <w:t>санітарно-захисній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30-кілометровій зоні від хімічно-небезпечного об’єкта, 5 населених пунктів, а саме: с.</w:t>
      </w:r>
      <w:r w:rsidR="007E7220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7220" w:rsidRPr="00EE562C">
        <w:rPr>
          <w:rFonts w:ascii="Times New Roman" w:hAnsi="Times New Roman" w:cs="Times New Roman"/>
          <w:sz w:val="28"/>
          <w:szCs w:val="28"/>
          <w:lang w:val="uk-UA"/>
        </w:rPr>
        <w:t>Чехівка</w:t>
      </w:r>
      <w:proofErr w:type="spellEnd"/>
      <w:r w:rsidR="007E7220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, с. Мельники, с. </w:t>
      </w:r>
      <w:proofErr w:type="spellStart"/>
      <w:r w:rsidR="007E7220" w:rsidRPr="00EE562C">
        <w:rPr>
          <w:rFonts w:ascii="Times New Roman" w:hAnsi="Times New Roman" w:cs="Times New Roman"/>
          <w:sz w:val="28"/>
          <w:szCs w:val="28"/>
          <w:lang w:val="uk-UA"/>
        </w:rPr>
        <w:t>Ворони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нці</w:t>
      </w:r>
      <w:proofErr w:type="spellEnd"/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, с. Крутьки та частково с. </w:t>
      </w:r>
      <w:proofErr w:type="spellStart"/>
      <w:r w:rsidRPr="00EE562C">
        <w:rPr>
          <w:rFonts w:ascii="Times New Roman" w:hAnsi="Times New Roman" w:cs="Times New Roman"/>
          <w:sz w:val="28"/>
          <w:szCs w:val="28"/>
          <w:lang w:val="uk-UA"/>
        </w:rPr>
        <w:t>Скородистик</w:t>
      </w:r>
      <w:proofErr w:type="spellEnd"/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в зоні можливого катастрофічного затоплення при техногенній аварії на Канівській ГЕС</w:t>
      </w:r>
      <w:r w:rsidR="00C00717" w:rsidRPr="00EE5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20BA" w:rsidRPr="00EE562C" w:rsidRDefault="005220BA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Підприємства життєзабезпечення населення не внесені до реєстру об’єктів критичної інфраструктури та за обсягами своєї виробничої діяльності не відповідають критеріям критичності.</w:t>
      </w:r>
    </w:p>
    <w:p w:rsidR="003647D9" w:rsidRPr="00EE562C" w:rsidRDefault="007C07E8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громади </w:t>
      </w:r>
      <w:r w:rsidR="00520424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в селах Кліщинці та </w:t>
      </w:r>
      <w:proofErr w:type="spellStart"/>
      <w:r w:rsidR="00520424" w:rsidRPr="00EE562C">
        <w:rPr>
          <w:rFonts w:ascii="Times New Roman" w:hAnsi="Times New Roman" w:cs="Times New Roman"/>
          <w:sz w:val="28"/>
          <w:szCs w:val="28"/>
          <w:lang w:val="uk-UA"/>
        </w:rPr>
        <w:t>Лящівка</w:t>
      </w:r>
      <w:proofErr w:type="spellEnd"/>
      <w:r w:rsidR="00520424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діють підприємства, які мають у користуванні потенційно-небезпечні об’єкти.</w:t>
      </w:r>
    </w:p>
    <w:p w:rsidR="007C07E8" w:rsidRPr="00EE562C" w:rsidRDefault="007E7220" w:rsidP="005220B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Територію</w:t>
      </w:r>
      <w:r w:rsidR="003647D9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не віднесено до груп цивільного захисту</w:t>
      </w:r>
      <w:r w:rsidR="00961185" w:rsidRPr="00EE562C">
        <w:rPr>
          <w:rFonts w:ascii="Times New Roman" w:hAnsi="Times New Roman" w:cs="Times New Roman"/>
          <w:sz w:val="28"/>
          <w:szCs w:val="28"/>
          <w:lang w:val="uk-UA"/>
        </w:rPr>
        <w:t>, відсутні підприємства, віднесені до категорій цивільного захисту.</w:t>
      </w:r>
      <w:r w:rsidR="007C07E8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424" w:rsidRPr="00EE562C" w:rsidRDefault="005220BA" w:rsidP="002C559E">
      <w:pPr>
        <w:spacing w:after="0" w:line="240" w:lineRule="auto"/>
        <w:ind w:firstLine="426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 xml:space="preserve">Основою промислового потенціалу підприємств на території Іркліївської сільської ради є невеликі сільськогосподарські підприємства за напрямками діяльності: вирощування зернових, зернобобових культур, овочів, їх зберігання та переробка, відгодівля великої рогатої худоби і свиней, розведення та вилов риби та їх переробка, торгівля промисловими та продовольчими товарами. Виробничі потужності підприємств не концентровані на конкретних локаціях, а </w:t>
      </w:r>
      <w:r w:rsidRPr="00EE562C">
        <w:rPr>
          <w:rFonts w:cs="Times New Roman"/>
          <w:szCs w:val="28"/>
        </w:rPr>
        <w:lastRenderedPageBreak/>
        <w:t xml:space="preserve">сам технологічний процес не передбачає </w:t>
      </w:r>
      <w:r w:rsidR="00E978A4" w:rsidRPr="00EE562C">
        <w:rPr>
          <w:rFonts w:cs="Times New Roman"/>
          <w:szCs w:val="28"/>
        </w:rPr>
        <w:t>значн</w:t>
      </w:r>
      <w:r w:rsidRPr="00EE562C">
        <w:rPr>
          <w:rFonts w:cs="Times New Roman"/>
          <w:szCs w:val="28"/>
        </w:rPr>
        <w:t>ої концентрації працівників на одній території.</w:t>
      </w:r>
    </w:p>
    <w:p w:rsidR="00F353AF" w:rsidRPr="00EE562C" w:rsidRDefault="00520424" w:rsidP="00E978A4">
      <w:pPr>
        <w:spacing w:after="0" w:line="240" w:lineRule="auto"/>
        <w:ind w:firstLine="426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 xml:space="preserve">На території громади розташовано 2 лікарські заклади </w:t>
      </w:r>
      <w:r w:rsidR="008B5052" w:rsidRPr="00EE562C">
        <w:rPr>
          <w:rFonts w:cs="Times New Roman"/>
          <w:szCs w:val="28"/>
        </w:rPr>
        <w:t>постійного перебування</w:t>
      </w:r>
      <w:r w:rsidRPr="00EE562C">
        <w:rPr>
          <w:rFonts w:cs="Times New Roman"/>
          <w:szCs w:val="28"/>
        </w:rPr>
        <w:t xml:space="preserve"> пацієнтів </w:t>
      </w:r>
      <w:r w:rsidR="003647D9" w:rsidRPr="00EE562C">
        <w:rPr>
          <w:rFonts w:cs="Times New Roman"/>
          <w:szCs w:val="28"/>
        </w:rPr>
        <w:t>психіатри</w:t>
      </w:r>
      <w:r w:rsidRPr="00EE562C">
        <w:rPr>
          <w:rFonts w:cs="Times New Roman"/>
          <w:szCs w:val="28"/>
        </w:rPr>
        <w:t xml:space="preserve">чного напрямку: </w:t>
      </w:r>
      <w:proofErr w:type="spellStart"/>
      <w:r w:rsidRPr="00EE562C">
        <w:rPr>
          <w:rFonts w:cs="Times New Roman"/>
          <w:szCs w:val="28"/>
        </w:rPr>
        <w:t>Чех</w:t>
      </w:r>
      <w:r w:rsidR="003647D9" w:rsidRPr="00EE562C">
        <w:rPr>
          <w:rFonts w:cs="Times New Roman"/>
          <w:szCs w:val="28"/>
        </w:rPr>
        <w:t>і</w:t>
      </w:r>
      <w:r w:rsidRPr="00EE562C">
        <w:rPr>
          <w:rFonts w:cs="Times New Roman"/>
          <w:szCs w:val="28"/>
        </w:rPr>
        <w:t>вський</w:t>
      </w:r>
      <w:proofErr w:type="spellEnd"/>
      <w:r w:rsidRPr="00EE562C">
        <w:rPr>
          <w:rFonts w:cs="Times New Roman"/>
          <w:szCs w:val="28"/>
        </w:rPr>
        <w:t xml:space="preserve"> ПНІ та Жовтневий ПНІ</w:t>
      </w:r>
      <w:r w:rsidR="003647D9" w:rsidRPr="00EE562C">
        <w:rPr>
          <w:rFonts w:cs="Times New Roman"/>
          <w:szCs w:val="28"/>
        </w:rPr>
        <w:t xml:space="preserve"> в с. Мирному</w:t>
      </w:r>
      <w:r w:rsidR="00C00717" w:rsidRPr="00EE562C">
        <w:rPr>
          <w:rFonts w:cs="Times New Roman"/>
          <w:szCs w:val="28"/>
        </w:rPr>
        <w:t>.</w:t>
      </w:r>
      <w:r w:rsidRPr="00EE562C">
        <w:rPr>
          <w:rFonts w:cs="Times New Roman"/>
          <w:szCs w:val="28"/>
        </w:rPr>
        <w:t xml:space="preserve">  </w:t>
      </w:r>
    </w:p>
    <w:p w:rsidR="00520424" w:rsidRPr="00EE562C" w:rsidRDefault="00520424" w:rsidP="00E978A4">
      <w:pPr>
        <w:spacing w:after="0" w:line="240" w:lineRule="auto"/>
        <w:ind w:firstLine="426"/>
        <w:rPr>
          <w:szCs w:val="28"/>
        </w:rPr>
      </w:pPr>
      <w:r w:rsidRPr="00EE562C">
        <w:rPr>
          <w:rFonts w:cs="Times New Roman"/>
          <w:szCs w:val="28"/>
        </w:rPr>
        <w:t>Найбільшою працюючою зміною</w:t>
      </w:r>
      <w:r w:rsidR="003647D9" w:rsidRPr="00EE562C">
        <w:rPr>
          <w:rFonts w:cs="Times New Roman"/>
          <w:szCs w:val="28"/>
        </w:rPr>
        <w:t xml:space="preserve"> є учні загальноосвітніх закладів, аграрного ліцею в с. </w:t>
      </w:r>
      <w:proofErr w:type="spellStart"/>
      <w:r w:rsidR="003647D9" w:rsidRPr="00EE562C">
        <w:rPr>
          <w:rFonts w:cs="Times New Roman"/>
          <w:szCs w:val="28"/>
        </w:rPr>
        <w:t>Іркліїв</w:t>
      </w:r>
      <w:proofErr w:type="spellEnd"/>
      <w:r w:rsidR="003647D9" w:rsidRPr="00EE562C">
        <w:rPr>
          <w:rFonts w:cs="Times New Roman"/>
          <w:szCs w:val="28"/>
        </w:rPr>
        <w:t xml:space="preserve"> та вихованці</w:t>
      </w:r>
      <w:r w:rsidR="00C00717" w:rsidRPr="00EE562C">
        <w:rPr>
          <w:rFonts w:cs="Times New Roman"/>
          <w:szCs w:val="28"/>
        </w:rPr>
        <w:t xml:space="preserve"> дошкільних навчальних закладів, інші учасники освітнього процесу, згідно </w:t>
      </w:r>
      <w:r w:rsidR="00C00717" w:rsidRPr="00EE562C">
        <w:rPr>
          <w:szCs w:val="28"/>
        </w:rPr>
        <w:t>ст. 52 Закону України «Про освіту від 05.09.2017 № 2145-</w:t>
      </w:r>
      <w:r w:rsidR="00C00717" w:rsidRPr="00EE562C">
        <w:rPr>
          <w:szCs w:val="28"/>
          <w:lang w:val="en-US"/>
        </w:rPr>
        <w:t>VIII</w:t>
      </w:r>
      <w:r w:rsidR="00C00717" w:rsidRPr="00EE562C">
        <w:rPr>
          <w:szCs w:val="28"/>
        </w:rPr>
        <w:t xml:space="preserve"> зі змінами.</w:t>
      </w:r>
    </w:p>
    <w:p w:rsidR="00FA5004" w:rsidRPr="00EE562C" w:rsidRDefault="00FA5004" w:rsidP="00E978A4">
      <w:pPr>
        <w:spacing w:after="0" w:line="240" w:lineRule="auto"/>
        <w:ind w:firstLine="426"/>
        <w:rPr>
          <w:szCs w:val="28"/>
        </w:rPr>
      </w:pPr>
      <w:r w:rsidRPr="00EE562C">
        <w:rPr>
          <w:szCs w:val="28"/>
        </w:rPr>
        <w:t xml:space="preserve">Відсутність промислових </w:t>
      </w:r>
      <w:proofErr w:type="spellStart"/>
      <w:r w:rsidRPr="00EE562C">
        <w:rPr>
          <w:szCs w:val="28"/>
        </w:rPr>
        <w:t>потужностей</w:t>
      </w:r>
      <w:proofErr w:type="spellEnd"/>
      <w:r w:rsidRPr="00EE562C">
        <w:rPr>
          <w:szCs w:val="28"/>
        </w:rPr>
        <w:t xml:space="preserve"> та покладів </w:t>
      </w:r>
      <w:r w:rsidR="00B64988" w:rsidRPr="00EE562C">
        <w:rPr>
          <w:szCs w:val="28"/>
        </w:rPr>
        <w:t xml:space="preserve">високорентабельних </w:t>
      </w:r>
      <w:r w:rsidRPr="00EE562C">
        <w:rPr>
          <w:szCs w:val="28"/>
        </w:rPr>
        <w:t>корисних копалин, залізничного</w:t>
      </w:r>
      <w:r w:rsidR="00CA2019" w:rsidRPr="00EE562C">
        <w:rPr>
          <w:szCs w:val="28"/>
        </w:rPr>
        <w:t xml:space="preserve"> та річкового</w:t>
      </w:r>
      <w:r w:rsidRPr="00EE562C">
        <w:rPr>
          <w:szCs w:val="28"/>
        </w:rPr>
        <w:t xml:space="preserve"> сполучення, </w:t>
      </w:r>
      <w:r w:rsidR="00CA2019" w:rsidRPr="00EE562C">
        <w:rPr>
          <w:szCs w:val="28"/>
        </w:rPr>
        <w:t xml:space="preserve">належного </w:t>
      </w:r>
      <w:r w:rsidRPr="00EE562C">
        <w:rPr>
          <w:szCs w:val="28"/>
        </w:rPr>
        <w:t>газопостачання</w:t>
      </w:r>
      <w:r w:rsidR="005A3C2A" w:rsidRPr="00EE562C">
        <w:rPr>
          <w:szCs w:val="28"/>
        </w:rPr>
        <w:t xml:space="preserve"> та енергозабезпечення</w:t>
      </w:r>
      <w:r w:rsidRPr="00EE562C">
        <w:rPr>
          <w:szCs w:val="28"/>
        </w:rPr>
        <w:t xml:space="preserve"> не привабл</w:t>
      </w:r>
      <w:r w:rsidR="005A3C2A" w:rsidRPr="00EE562C">
        <w:rPr>
          <w:szCs w:val="28"/>
        </w:rPr>
        <w:t>ює</w:t>
      </w:r>
      <w:r w:rsidRPr="00EE562C">
        <w:rPr>
          <w:szCs w:val="28"/>
        </w:rPr>
        <w:t xml:space="preserve"> значимих вітчизняних та іноземних інвесторів</w:t>
      </w:r>
      <w:r w:rsidR="00CA2019" w:rsidRPr="00EE562C">
        <w:rPr>
          <w:szCs w:val="28"/>
        </w:rPr>
        <w:t>, що не дає можливостей для збільшення бюджетних можливостей громади та відповідного її розвитку</w:t>
      </w:r>
      <w:r w:rsidRPr="00EE562C">
        <w:rPr>
          <w:szCs w:val="28"/>
        </w:rPr>
        <w:t>.</w:t>
      </w:r>
    </w:p>
    <w:p w:rsidR="008B5052" w:rsidRPr="00EE562C" w:rsidRDefault="008B5052" w:rsidP="008B5052">
      <w:pPr>
        <w:spacing w:after="0" w:line="240" w:lineRule="auto"/>
        <w:ind w:firstLine="426"/>
        <w:rPr>
          <w:szCs w:val="28"/>
        </w:rPr>
      </w:pPr>
      <w:r w:rsidRPr="00EE562C">
        <w:rPr>
          <w:szCs w:val="28"/>
        </w:rPr>
        <w:t>Перспективи нового будівництва житла багатоповерхової забудови та промислових підприємств в найближчий час немає.</w:t>
      </w:r>
    </w:p>
    <w:p w:rsidR="007711A9" w:rsidRPr="00EE562C" w:rsidRDefault="007711A9" w:rsidP="006546FC">
      <w:pPr>
        <w:spacing w:after="0" w:line="240" w:lineRule="auto"/>
        <w:ind w:firstLine="426"/>
      </w:pPr>
      <w:r w:rsidRPr="00EE562C">
        <w:t xml:space="preserve">Основними критеріями у плануванні перспективи розвитку мережі споруд цивільного захисту </w:t>
      </w:r>
      <w:r w:rsidR="00FA5004" w:rsidRPr="00EE562C">
        <w:t>стало</w:t>
      </w:r>
      <w:r w:rsidRPr="00EE562C">
        <w:t>:</w:t>
      </w:r>
    </w:p>
    <w:p w:rsidR="00FA5004" w:rsidRPr="00EE562C" w:rsidRDefault="00FA5004" w:rsidP="000B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="000B55CB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жителів населених пунктів, що не забезпечені засобами колективного захисту</w:t>
      </w:r>
      <w:r w:rsidR="000B55CB" w:rsidRPr="00EE562C">
        <w:rPr>
          <w:rFonts w:ascii="Times New Roman" w:hAnsi="Times New Roman" w:cs="Times New Roman"/>
          <w:sz w:val="28"/>
          <w:szCs w:val="28"/>
          <w:lang w:val="uk-UA"/>
        </w:rPr>
        <w:t>, їх концентрація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20BA" w:rsidRPr="00EE562C" w:rsidRDefault="007711A9" w:rsidP="007711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вимог діючого законодавства для закладів освіти та охорони здоров’я зі значною концентрацією населення або постійним перебуванням пацієнтів, населених пунктів в санітарно-захисній зоні хімічно-небезпечних об’єктів, в безпосередній близькості до потенційно-небезпечних об’єктів необхідно передбачати будівництво (реконструкцію діючих) протирадіаційних </w:t>
      </w:r>
      <w:proofErr w:type="spellStart"/>
      <w:r w:rsidRPr="00EE562C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захисту;</w:t>
      </w:r>
    </w:p>
    <w:p w:rsidR="007711A9" w:rsidRPr="00EE562C" w:rsidRDefault="008F4534" w:rsidP="007711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поза межам</w:t>
      </w:r>
      <w:r w:rsidR="007711A9" w:rsidRPr="00EE56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санітарно-захисної зони хімічно-небезпечного об’єкту можливо будівництво (використання діючих приміщень) для обладнання споруд подвійного призначення, що економічно доцільно;</w:t>
      </w:r>
    </w:p>
    <w:p w:rsidR="007711A9" w:rsidRPr="00EE562C" w:rsidRDefault="007711A9" w:rsidP="007711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населений пункт не має жодного укриття цивільного захисту;</w:t>
      </w:r>
    </w:p>
    <w:p w:rsidR="00D972EB" w:rsidRPr="00EE562C" w:rsidRDefault="007711A9" w:rsidP="00654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2C">
        <w:rPr>
          <w:rFonts w:ascii="Times New Roman" w:hAnsi="Times New Roman" w:cs="Times New Roman"/>
          <w:sz w:val="28"/>
          <w:szCs w:val="28"/>
          <w:lang w:val="uk-UA"/>
        </w:rPr>
        <w:t>населений пункт знаходиться в зоні катастрофічного затоплення</w:t>
      </w:r>
      <w:r w:rsidR="008F4534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, де будівництво нових протирадіаційних </w:t>
      </w:r>
      <w:proofErr w:type="spellStart"/>
      <w:r w:rsidR="008F4534" w:rsidRPr="00EE562C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8F4534" w:rsidRPr="00EE562C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заборонено і може бути лише реконструкція (облаштування) в існуючих будівлях споруд подвійного призначення</w:t>
      </w:r>
      <w:r w:rsidRPr="00EE5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2EB" w:rsidRPr="00EE562C" w:rsidRDefault="002C559E" w:rsidP="006546FC">
      <w:pPr>
        <w:spacing w:after="0" w:line="240" w:lineRule="auto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>В ході реалізації перспективи розширення ЗСЦЗ можливі зміни, пов’язані з конструктивними особливостями приміщень, характеристикою ґрунтів</w:t>
      </w:r>
      <w:r w:rsidR="00CB66F2" w:rsidRPr="00EE562C">
        <w:rPr>
          <w:rFonts w:cs="Times New Roman"/>
          <w:szCs w:val="28"/>
        </w:rPr>
        <w:t xml:space="preserve">, </w:t>
      </w:r>
      <w:r w:rsidRPr="00EE562C">
        <w:rPr>
          <w:rFonts w:cs="Times New Roman"/>
          <w:szCs w:val="28"/>
        </w:rPr>
        <w:t xml:space="preserve"> вимогами будівельних норм</w:t>
      </w:r>
      <w:r w:rsidR="00CB66F2" w:rsidRPr="00EE562C">
        <w:rPr>
          <w:rFonts w:cs="Times New Roman"/>
          <w:szCs w:val="28"/>
        </w:rPr>
        <w:t xml:space="preserve"> та іншими причинами</w:t>
      </w:r>
      <w:r w:rsidRPr="00EE562C">
        <w:rPr>
          <w:rFonts w:cs="Times New Roman"/>
          <w:szCs w:val="28"/>
        </w:rPr>
        <w:t>.</w:t>
      </w:r>
    </w:p>
    <w:p w:rsidR="006546FC" w:rsidRPr="00EE562C" w:rsidRDefault="006546FC" w:rsidP="003A610F">
      <w:pPr>
        <w:spacing w:after="0" w:line="240" w:lineRule="auto"/>
        <w:ind w:firstLine="708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>Вказані зони пішої доступності ЗСЦЗ повністю перекривають місця можливого скупчення населення (магазини, культові заклади, парки), тому окремого облаштування первинних ЗСЦЗ не заплановано.</w:t>
      </w:r>
    </w:p>
    <w:p w:rsidR="003A610F" w:rsidRPr="00EE562C" w:rsidRDefault="003A610F" w:rsidP="003A610F">
      <w:pPr>
        <w:spacing w:after="0" w:line="240" w:lineRule="auto"/>
        <w:ind w:firstLine="708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>Реалізація перспективи розширення ЗСЦЗ дасть можливість для укриття 37% населення громади.</w:t>
      </w:r>
    </w:p>
    <w:p w:rsidR="003A610F" w:rsidRPr="00EE562C" w:rsidRDefault="003A610F" w:rsidP="00D972EB">
      <w:pPr>
        <w:spacing w:after="0" w:line="240" w:lineRule="auto"/>
        <w:rPr>
          <w:rFonts w:cs="Times New Roman"/>
          <w:szCs w:val="28"/>
        </w:rPr>
      </w:pPr>
    </w:p>
    <w:p w:rsidR="00D972EB" w:rsidRPr="00EE562C" w:rsidRDefault="00D972EB" w:rsidP="00D972EB">
      <w:pPr>
        <w:spacing w:after="0" w:line="240" w:lineRule="auto"/>
        <w:rPr>
          <w:rFonts w:cs="Times New Roman"/>
          <w:szCs w:val="28"/>
        </w:rPr>
      </w:pPr>
      <w:r w:rsidRPr="00EE562C">
        <w:rPr>
          <w:rFonts w:cs="Times New Roman"/>
          <w:szCs w:val="28"/>
        </w:rPr>
        <w:t>Завідувач сектору цивільного захисту,</w:t>
      </w:r>
    </w:p>
    <w:p w:rsidR="00E97444" w:rsidRPr="00980DF4" w:rsidRDefault="00D972EB" w:rsidP="00D21766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EE562C">
        <w:rPr>
          <w:rFonts w:cs="Times New Roman"/>
          <w:szCs w:val="28"/>
        </w:rPr>
        <w:t xml:space="preserve"> охорони праці, пожежної та техногенної безпеки</w:t>
      </w:r>
      <w:r w:rsidRPr="00EE562C">
        <w:rPr>
          <w:rFonts w:cs="Times New Roman"/>
          <w:szCs w:val="28"/>
        </w:rPr>
        <w:tab/>
      </w:r>
      <w:r w:rsidRPr="00EE562C">
        <w:rPr>
          <w:rFonts w:cs="Times New Roman"/>
          <w:szCs w:val="28"/>
        </w:rPr>
        <w:tab/>
        <w:t xml:space="preserve">  Віктор ГРИЦАЙ</w:t>
      </w:r>
      <w:bookmarkStart w:id="0" w:name="_GoBack"/>
      <w:bookmarkEnd w:id="0"/>
    </w:p>
    <w:sectPr w:rsidR="00E97444" w:rsidRPr="00980DF4" w:rsidSect="00980D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B0C"/>
    <w:multiLevelType w:val="hybridMultilevel"/>
    <w:tmpl w:val="B56EE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7C5"/>
    <w:multiLevelType w:val="multilevel"/>
    <w:tmpl w:val="752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C784E"/>
    <w:multiLevelType w:val="hybridMultilevel"/>
    <w:tmpl w:val="CA1C35F8"/>
    <w:lvl w:ilvl="0" w:tplc="A608ED4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D9"/>
    <w:rsid w:val="00021261"/>
    <w:rsid w:val="00060F82"/>
    <w:rsid w:val="000B4355"/>
    <w:rsid w:val="000B55CB"/>
    <w:rsid w:val="000C75A0"/>
    <w:rsid w:val="000D5534"/>
    <w:rsid w:val="000F1DA5"/>
    <w:rsid w:val="0014086C"/>
    <w:rsid w:val="0017629C"/>
    <w:rsid w:val="001E388B"/>
    <w:rsid w:val="001F1CD5"/>
    <w:rsid w:val="001F2028"/>
    <w:rsid w:val="002116CB"/>
    <w:rsid w:val="00223F2B"/>
    <w:rsid w:val="00296090"/>
    <w:rsid w:val="002C559E"/>
    <w:rsid w:val="002C7830"/>
    <w:rsid w:val="002D75E6"/>
    <w:rsid w:val="00302D79"/>
    <w:rsid w:val="00307445"/>
    <w:rsid w:val="00322079"/>
    <w:rsid w:val="00330F3D"/>
    <w:rsid w:val="00332B62"/>
    <w:rsid w:val="003637C0"/>
    <w:rsid w:val="003647D9"/>
    <w:rsid w:val="003877E5"/>
    <w:rsid w:val="003A610F"/>
    <w:rsid w:val="003C580E"/>
    <w:rsid w:val="003E6546"/>
    <w:rsid w:val="00420135"/>
    <w:rsid w:val="00442D26"/>
    <w:rsid w:val="00442F47"/>
    <w:rsid w:val="00450D59"/>
    <w:rsid w:val="00453B91"/>
    <w:rsid w:val="004670D7"/>
    <w:rsid w:val="00520424"/>
    <w:rsid w:val="005220BA"/>
    <w:rsid w:val="0053115F"/>
    <w:rsid w:val="005449F1"/>
    <w:rsid w:val="00550003"/>
    <w:rsid w:val="005A0561"/>
    <w:rsid w:val="005A3C2A"/>
    <w:rsid w:val="006546FC"/>
    <w:rsid w:val="00667947"/>
    <w:rsid w:val="006920A3"/>
    <w:rsid w:val="00693FF3"/>
    <w:rsid w:val="006B140D"/>
    <w:rsid w:val="006D37F2"/>
    <w:rsid w:val="00715084"/>
    <w:rsid w:val="007229EA"/>
    <w:rsid w:val="00755668"/>
    <w:rsid w:val="007711A9"/>
    <w:rsid w:val="0079360A"/>
    <w:rsid w:val="007C07E8"/>
    <w:rsid w:val="007C6634"/>
    <w:rsid w:val="007E7220"/>
    <w:rsid w:val="00883B16"/>
    <w:rsid w:val="008B5052"/>
    <w:rsid w:val="008F4534"/>
    <w:rsid w:val="00961185"/>
    <w:rsid w:val="00966AE8"/>
    <w:rsid w:val="0096739E"/>
    <w:rsid w:val="00980DF4"/>
    <w:rsid w:val="00996F1A"/>
    <w:rsid w:val="009A1D40"/>
    <w:rsid w:val="009A6284"/>
    <w:rsid w:val="009D21F8"/>
    <w:rsid w:val="009E5234"/>
    <w:rsid w:val="009E7AC6"/>
    <w:rsid w:val="00A04E35"/>
    <w:rsid w:val="00A33FE1"/>
    <w:rsid w:val="00A55671"/>
    <w:rsid w:val="00A87E5C"/>
    <w:rsid w:val="00AE7BF1"/>
    <w:rsid w:val="00B40932"/>
    <w:rsid w:val="00B562E7"/>
    <w:rsid w:val="00B64988"/>
    <w:rsid w:val="00B815CA"/>
    <w:rsid w:val="00BA1312"/>
    <w:rsid w:val="00BD3457"/>
    <w:rsid w:val="00C00717"/>
    <w:rsid w:val="00C05310"/>
    <w:rsid w:val="00C20C7A"/>
    <w:rsid w:val="00C443F3"/>
    <w:rsid w:val="00CA2019"/>
    <w:rsid w:val="00CB66F2"/>
    <w:rsid w:val="00CD0007"/>
    <w:rsid w:val="00CE635B"/>
    <w:rsid w:val="00CE7A97"/>
    <w:rsid w:val="00D21766"/>
    <w:rsid w:val="00D63C1B"/>
    <w:rsid w:val="00D76F31"/>
    <w:rsid w:val="00D9014E"/>
    <w:rsid w:val="00D972EB"/>
    <w:rsid w:val="00DB457B"/>
    <w:rsid w:val="00DD7E8D"/>
    <w:rsid w:val="00DF524F"/>
    <w:rsid w:val="00E118D3"/>
    <w:rsid w:val="00E551F7"/>
    <w:rsid w:val="00E674CC"/>
    <w:rsid w:val="00E84FB9"/>
    <w:rsid w:val="00E86133"/>
    <w:rsid w:val="00E97444"/>
    <w:rsid w:val="00E978A4"/>
    <w:rsid w:val="00EB7AD9"/>
    <w:rsid w:val="00EC1F17"/>
    <w:rsid w:val="00EC6573"/>
    <w:rsid w:val="00ED00A9"/>
    <w:rsid w:val="00ED4CCA"/>
    <w:rsid w:val="00EE562C"/>
    <w:rsid w:val="00EE5B3A"/>
    <w:rsid w:val="00EF47F8"/>
    <w:rsid w:val="00F03278"/>
    <w:rsid w:val="00F1735B"/>
    <w:rsid w:val="00F353AF"/>
    <w:rsid w:val="00F6564D"/>
    <w:rsid w:val="00F9122C"/>
    <w:rsid w:val="00FA4012"/>
    <w:rsid w:val="00FA5004"/>
    <w:rsid w:val="00FC2114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986"/>
  <w15:chartTrackingRefBased/>
  <w15:docId w15:val="{A2E6F1AB-5371-46D9-BB87-ED1352F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AF"/>
    <w:pPr>
      <w:spacing w:line="256" w:lineRule="auto"/>
      <w:ind w:left="720"/>
      <w:contextualSpacing/>
      <w:jc w:val="left"/>
    </w:pPr>
    <w:rPr>
      <w:rFonts w:asciiTheme="minorHAnsi" w:hAnsiTheme="minorHAnsi"/>
      <w:sz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E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2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C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E7BF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7BF1"/>
    <w:pPr>
      <w:widowControl w:val="0"/>
      <w:shd w:val="clear" w:color="auto" w:fill="FFFFFF"/>
      <w:spacing w:after="240" w:line="302" w:lineRule="exact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rsid w:val="00AE7BF1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BF1"/>
    <w:pPr>
      <w:widowControl w:val="0"/>
      <w:shd w:val="clear" w:color="auto" w:fill="FFFFFF"/>
      <w:spacing w:after="0" w:line="322" w:lineRule="exact"/>
      <w:ind w:hanging="720"/>
      <w:jc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4332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2025-04-17T09:43:00Z</cp:lastPrinted>
  <dcterms:created xsi:type="dcterms:W3CDTF">2025-04-17T11:09:00Z</dcterms:created>
  <dcterms:modified xsi:type="dcterms:W3CDTF">2025-04-29T11:01:00Z</dcterms:modified>
</cp:coreProperties>
</file>